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617E9842"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4C491D">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F865B1">
        <w:rPr>
          <w:rFonts w:cs="Arial"/>
          <w:bCs/>
          <w:noProof w:val="0"/>
          <w:sz w:val="24"/>
          <w:lang w:val="en-GB" w:eastAsia="ja-JP"/>
        </w:rPr>
        <w:t>5840</w:t>
      </w:r>
    </w:p>
    <w:p w14:paraId="7353AD93" w14:textId="3EC29DFA" w:rsidR="00B945C1" w:rsidRPr="0004564C" w:rsidRDefault="002F2D5D"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5373E1">
        <w:rPr>
          <w:rFonts w:eastAsia="PMingLiU" w:cs="Arial"/>
          <w:sz w:val="24"/>
          <w:lang w:val="en-GB" w:eastAsia="zh-TW"/>
        </w:rPr>
        <w:t>,</w:t>
      </w:r>
      <w:r w:rsidR="007538E3">
        <w:rPr>
          <w:rFonts w:eastAsia="PMingLiU" w:cs="Arial"/>
          <w:sz w:val="24"/>
          <w:lang w:val="en-GB" w:eastAsia="zh-TW"/>
        </w:rPr>
        <w:t xml:space="preserve"> </w:t>
      </w:r>
      <w:r>
        <w:rPr>
          <w:rFonts w:eastAsia="PMingLiU" w:cs="Arial"/>
          <w:sz w:val="24"/>
          <w:lang w:val="en-GB" w:eastAsia="zh-TW"/>
        </w:rPr>
        <w:t>22</w:t>
      </w:r>
      <w:r w:rsidRPr="002F2D5D">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5373E1">
        <w:rPr>
          <w:rFonts w:eastAsia="PMingLiU" w:cs="Arial"/>
          <w:sz w:val="24"/>
          <w:lang w:val="en-GB" w:eastAsia="zh-TW"/>
        </w:rPr>
        <w:t>26</w:t>
      </w:r>
      <w:r w:rsidR="005373E1" w:rsidRPr="005373E1">
        <w:rPr>
          <w:rFonts w:eastAsia="PMingLiU" w:cs="Arial"/>
          <w:sz w:val="24"/>
          <w:vertAlign w:val="superscript"/>
          <w:lang w:val="en-GB" w:eastAsia="zh-TW"/>
        </w:rPr>
        <w:t>th</w:t>
      </w:r>
      <w:r w:rsidR="005373E1">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10E70AA"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EF22FB">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3A161BBC"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F22FB">
        <w:rPr>
          <w:rFonts w:ascii="Arial" w:hAnsi="Arial" w:cs="Arial"/>
          <w:b/>
          <w:bCs/>
          <w:szCs w:val="24"/>
        </w:rPr>
        <w:t>Solutions for carrier phase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0EBA3B6F" w14:textId="318B6D43" w:rsidR="0052296E" w:rsidRDefault="00E466AC" w:rsidP="00E466AC">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The following agreements were reached in </w:t>
      </w:r>
      <w:r w:rsidR="009846C5">
        <w:rPr>
          <w:sz w:val="22"/>
          <w:lang w:val="en-GB"/>
        </w:rPr>
        <w:t>earlier meetings</w:t>
      </w:r>
      <w:r>
        <w:rPr>
          <w:sz w:val="22"/>
          <w:lang w:val="en-GB"/>
        </w:rPr>
        <w:t>,</w:t>
      </w:r>
    </w:p>
    <w:tbl>
      <w:tblPr>
        <w:tblStyle w:val="TableGrid"/>
        <w:tblW w:w="0" w:type="auto"/>
        <w:tblLook w:val="04A0" w:firstRow="1" w:lastRow="0" w:firstColumn="1" w:lastColumn="0" w:noHBand="0" w:noVBand="1"/>
      </w:tblPr>
      <w:tblGrid>
        <w:gridCol w:w="9629"/>
      </w:tblGrid>
      <w:tr w:rsidR="0052296E" w14:paraId="49159257" w14:textId="77777777" w:rsidTr="0052296E">
        <w:tc>
          <w:tcPr>
            <w:tcW w:w="9629" w:type="dxa"/>
          </w:tcPr>
          <w:p w14:paraId="00EC025D" w14:textId="588D19C8" w:rsidR="009846C5" w:rsidRPr="009846C5" w:rsidRDefault="009846C5" w:rsidP="00276BEC">
            <w:pPr>
              <w:rPr>
                <w:rFonts w:cstheme="minorHAnsi"/>
                <w:bCs/>
                <w:szCs w:val="24"/>
                <w:lang w:eastAsia="x-none"/>
              </w:rPr>
            </w:pPr>
            <w:r w:rsidRPr="009846C5">
              <w:rPr>
                <w:rFonts w:cstheme="minorHAnsi"/>
                <w:bCs/>
                <w:szCs w:val="24"/>
                <w:lang w:eastAsia="x-none"/>
              </w:rPr>
              <w:t>RAN1 112</w:t>
            </w:r>
          </w:p>
          <w:p w14:paraId="59A168D6" w14:textId="77777777" w:rsidR="009846C5" w:rsidRDefault="009846C5" w:rsidP="00276BEC">
            <w:pPr>
              <w:rPr>
                <w:rFonts w:cstheme="minorHAnsi"/>
                <w:b/>
                <w:sz w:val="16"/>
                <w:szCs w:val="16"/>
                <w:highlight w:val="green"/>
                <w:lang w:eastAsia="x-none"/>
              </w:rPr>
            </w:pPr>
          </w:p>
          <w:p w14:paraId="55DDF5AF" w14:textId="79234881" w:rsidR="00276BEC" w:rsidRPr="009846C5" w:rsidRDefault="00276BEC" w:rsidP="00276BEC">
            <w:pPr>
              <w:rPr>
                <w:rFonts w:cstheme="minorHAnsi"/>
                <w:b/>
                <w:sz w:val="12"/>
                <w:szCs w:val="12"/>
                <w:lang w:eastAsia="x-none"/>
              </w:rPr>
            </w:pPr>
            <w:r w:rsidRPr="009846C5">
              <w:rPr>
                <w:rFonts w:cstheme="minorHAnsi"/>
                <w:b/>
                <w:sz w:val="12"/>
                <w:szCs w:val="12"/>
                <w:highlight w:val="green"/>
                <w:lang w:eastAsia="x-none"/>
              </w:rPr>
              <w:t>Agreement</w:t>
            </w:r>
          </w:p>
          <w:p w14:paraId="3F27292B" w14:textId="77777777" w:rsidR="00276BEC" w:rsidRPr="009846C5" w:rsidRDefault="00276BEC" w:rsidP="00276BEC">
            <w:pPr>
              <w:rPr>
                <w:rFonts w:cstheme="minorHAnsi"/>
                <w:iCs/>
                <w:sz w:val="12"/>
                <w:szCs w:val="12"/>
                <w:lang w:eastAsia="ja-JP"/>
              </w:rPr>
            </w:pPr>
            <w:r w:rsidRPr="009846C5">
              <w:rPr>
                <w:rFonts w:cstheme="minorHAnsi"/>
                <w:iCs/>
                <w:sz w:val="12"/>
                <w:szCs w:val="12"/>
                <w:lang w:eastAsia="ja-JP"/>
              </w:rPr>
              <w:t>To enable UE-based and UE-assisted NR carrier phase positioning (CPP), one or both of the following new measurements should be introduced:</w:t>
            </w:r>
          </w:p>
          <w:p w14:paraId="5C63345B" w14:textId="77777777" w:rsidR="00276BEC" w:rsidRPr="009846C5" w:rsidRDefault="00276BEC" w:rsidP="00276BEC">
            <w:pPr>
              <w:pStyle w:val="ListParagraph"/>
              <w:widowControl/>
              <w:numPr>
                <w:ilvl w:val="0"/>
                <w:numId w:val="33"/>
              </w:numPr>
              <w:contextualSpacing/>
              <w:rPr>
                <w:rFonts w:cstheme="minorHAnsi"/>
                <w:iCs/>
                <w:sz w:val="12"/>
                <w:szCs w:val="12"/>
                <w:lang w:eastAsia="ja-JP"/>
              </w:rPr>
            </w:pPr>
            <w:r w:rsidRPr="009846C5">
              <w:rPr>
                <w:rFonts w:cstheme="minorHAnsi"/>
                <w:iCs/>
                <w:sz w:val="12"/>
                <w:szCs w:val="12"/>
                <w:lang w:eastAsia="ja-JP"/>
              </w:rPr>
              <w:t>DL carrier phase (CP), which is obtained by a UE measuring the DL PRS signal(s) from a TRP.</w:t>
            </w:r>
          </w:p>
          <w:p w14:paraId="64DC69D0" w14:textId="77777777" w:rsidR="00276BEC" w:rsidRPr="009846C5" w:rsidRDefault="00276BEC" w:rsidP="00276BEC">
            <w:pPr>
              <w:pStyle w:val="ListParagraph"/>
              <w:widowControl/>
              <w:numPr>
                <w:ilvl w:val="1"/>
                <w:numId w:val="33"/>
              </w:numPr>
              <w:contextualSpacing/>
              <w:rPr>
                <w:rFonts w:cstheme="minorHAnsi"/>
                <w:iCs/>
                <w:sz w:val="12"/>
                <w:szCs w:val="12"/>
                <w:lang w:eastAsia="ja-JP"/>
              </w:rPr>
            </w:pPr>
            <w:r w:rsidRPr="009846C5">
              <w:rPr>
                <w:rFonts w:cstheme="minorHAnsi"/>
                <w:iCs/>
                <w:sz w:val="12"/>
                <w:szCs w:val="12"/>
                <w:lang w:eastAsia="ja-JP"/>
              </w:rPr>
              <w:t>FFS: The detailed definition of the DL CP</w:t>
            </w:r>
          </w:p>
          <w:p w14:paraId="76D439D5" w14:textId="77777777" w:rsidR="00276BEC" w:rsidRPr="009846C5" w:rsidRDefault="00276BEC" w:rsidP="00276BEC">
            <w:pPr>
              <w:pStyle w:val="ListParagraph"/>
              <w:widowControl/>
              <w:numPr>
                <w:ilvl w:val="0"/>
                <w:numId w:val="33"/>
              </w:numPr>
              <w:contextualSpacing/>
              <w:rPr>
                <w:rFonts w:cstheme="minorHAnsi"/>
                <w:iCs/>
                <w:sz w:val="12"/>
                <w:szCs w:val="12"/>
                <w:lang w:eastAsia="ja-JP"/>
              </w:rPr>
            </w:pPr>
            <w:r w:rsidRPr="009846C5">
              <w:rPr>
                <w:rFonts w:cstheme="minorHAnsi"/>
                <w:iCs/>
                <w:sz w:val="12"/>
                <w:szCs w:val="12"/>
                <w:lang w:eastAsia="ja-JP"/>
              </w:rPr>
              <w:t>DL carrier phase difference (CPD), which is the difference of two DL CPs from two TRPs</w:t>
            </w:r>
          </w:p>
          <w:p w14:paraId="46BBA873" w14:textId="77777777" w:rsidR="00276BEC" w:rsidRPr="009846C5" w:rsidRDefault="00276BEC" w:rsidP="00276BEC">
            <w:pPr>
              <w:pStyle w:val="ListParagraph"/>
              <w:widowControl/>
              <w:numPr>
                <w:ilvl w:val="1"/>
                <w:numId w:val="33"/>
              </w:numPr>
              <w:contextualSpacing/>
              <w:rPr>
                <w:rFonts w:cstheme="minorHAnsi"/>
                <w:iCs/>
                <w:sz w:val="12"/>
                <w:szCs w:val="12"/>
                <w:lang w:eastAsia="ja-JP"/>
              </w:rPr>
            </w:pPr>
            <w:r w:rsidRPr="009846C5">
              <w:rPr>
                <w:rFonts w:cstheme="minorHAnsi"/>
                <w:iCs/>
                <w:sz w:val="12"/>
                <w:szCs w:val="12"/>
                <w:lang w:eastAsia="ja-JP"/>
              </w:rPr>
              <w:t>FFS: The detailed definition of the DL CPD</w:t>
            </w:r>
          </w:p>
          <w:p w14:paraId="283A1839" w14:textId="77777777" w:rsidR="00276BEC" w:rsidRPr="009846C5" w:rsidRDefault="00276BEC" w:rsidP="00276BEC">
            <w:pPr>
              <w:rPr>
                <w:rFonts w:cstheme="minorHAnsi"/>
                <w:iCs/>
                <w:sz w:val="12"/>
                <w:szCs w:val="12"/>
                <w:lang w:eastAsia="ja-JP"/>
              </w:rPr>
            </w:pPr>
            <w:r w:rsidRPr="009846C5">
              <w:rPr>
                <w:rFonts w:cstheme="minorHAnsi"/>
                <w:iCs/>
                <w:sz w:val="12"/>
                <w:szCs w:val="12"/>
                <w:lang w:eastAsia="ja-JP"/>
              </w:rPr>
              <w:t>To enable NG-RAN node-assisted NR carrier phase positioning (CPP), the following new measurement should be introduced:</w:t>
            </w:r>
          </w:p>
          <w:p w14:paraId="57C01161" w14:textId="77777777" w:rsidR="00276BEC" w:rsidRPr="009846C5" w:rsidRDefault="00276BEC" w:rsidP="00276BEC">
            <w:pPr>
              <w:pStyle w:val="ListParagraph"/>
              <w:widowControl/>
              <w:numPr>
                <w:ilvl w:val="0"/>
                <w:numId w:val="33"/>
              </w:numPr>
              <w:contextualSpacing/>
              <w:rPr>
                <w:rFonts w:cstheme="minorHAnsi"/>
                <w:sz w:val="12"/>
                <w:szCs w:val="12"/>
                <w:lang w:eastAsia="ja-JP"/>
              </w:rPr>
            </w:pPr>
            <w:r w:rsidRPr="009846C5">
              <w:rPr>
                <w:rFonts w:cstheme="minorHAnsi"/>
                <w:iCs/>
                <w:sz w:val="12"/>
                <w:szCs w:val="12"/>
                <w:lang w:eastAsia="ja-JP"/>
              </w:rPr>
              <w:t>UL carrier phase (CP), which is obtained by a TRP measuring the UL SRS for positioning or MIMO SRS from a UE.</w:t>
            </w:r>
          </w:p>
          <w:p w14:paraId="7E67ABCC" w14:textId="77777777" w:rsidR="00276BEC" w:rsidRPr="009846C5" w:rsidRDefault="00276BEC" w:rsidP="00276BEC">
            <w:pPr>
              <w:pStyle w:val="ListParagraph"/>
              <w:widowControl/>
              <w:numPr>
                <w:ilvl w:val="1"/>
                <w:numId w:val="33"/>
              </w:numPr>
              <w:contextualSpacing/>
              <w:rPr>
                <w:rFonts w:cstheme="minorHAnsi"/>
                <w:sz w:val="12"/>
                <w:szCs w:val="12"/>
                <w:lang w:eastAsia="ja-JP"/>
              </w:rPr>
            </w:pPr>
            <w:r w:rsidRPr="009846C5">
              <w:rPr>
                <w:rFonts w:cstheme="minorHAnsi"/>
                <w:iCs/>
                <w:sz w:val="12"/>
                <w:szCs w:val="12"/>
                <w:lang w:eastAsia="ja-JP"/>
              </w:rPr>
              <w:t>FFS: The detailed definition of the UL CP</w:t>
            </w:r>
          </w:p>
          <w:p w14:paraId="2B8A9704" w14:textId="77777777" w:rsidR="00276BEC" w:rsidRPr="009846C5" w:rsidRDefault="00276BEC" w:rsidP="00276BEC">
            <w:pPr>
              <w:rPr>
                <w:rFonts w:cstheme="minorHAnsi"/>
                <w:sz w:val="12"/>
                <w:szCs w:val="12"/>
                <w:lang w:eastAsia="x-none"/>
              </w:rPr>
            </w:pPr>
          </w:p>
          <w:p w14:paraId="7ED0418D" w14:textId="77777777" w:rsidR="00276BEC" w:rsidRPr="009846C5" w:rsidRDefault="00276BEC" w:rsidP="00276BEC">
            <w:pPr>
              <w:jc w:val="both"/>
              <w:rPr>
                <w:rFonts w:cstheme="minorHAnsi"/>
                <w:b/>
                <w:sz w:val="12"/>
                <w:szCs w:val="12"/>
                <w:lang w:eastAsia="x-none"/>
              </w:rPr>
            </w:pPr>
            <w:r w:rsidRPr="009846C5">
              <w:rPr>
                <w:rFonts w:cstheme="minorHAnsi"/>
                <w:b/>
                <w:sz w:val="12"/>
                <w:szCs w:val="12"/>
                <w:highlight w:val="green"/>
                <w:lang w:eastAsia="x-none"/>
              </w:rPr>
              <w:t>Agreement</w:t>
            </w:r>
          </w:p>
          <w:p w14:paraId="166FBAE8" w14:textId="77777777" w:rsidR="00276BEC" w:rsidRPr="009846C5" w:rsidRDefault="00276BEC" w:rsidP="00276BEC">
            <w:pPr>
              <w:jc w:val="both"/>
              <w:rPr>
                <w:rFonts w:cstheme="minorHAnsi"/>
                <w:iCs/>
                <w:sz w:val="12"/>
                <w:szCs w:val="12"/>
                <w:lang w:val="en-CA"/>
              </w:rPr>
            </w:pPr>
            <w:r w:rsidRPr="009846C5">
              <w:rPr>
                <w:rFonts w:cstheme="minorHAnsi"/>
                <w:iCs/>
                <w:sz w:val="12"/>
                <w:szCs w:val="12"/>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7621359"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FFS: the reference point of the RSCP</w:t>
            </w:r>
          </w:p>
          <w:p w14:paraId="688D1898"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FFS: whether/how the measurement timing is defined</w:t>
            </w:r>
          </w:p>
          <w:p w14:paraId="07F56234"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Note: the i-th path is used for the sake of definition, whether only the first path or additional paths will be supported is subject to further discussion</w:t>
            </w:r>
          </w:p>
          <w:p w14:paraId="6BC51657"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Note: Whether to capture the above definition into TS 38.215 depends on whether RAN1 decides to introduce DL carrier phase measurement for NR CPP</w:t>
            </w:r>
          </w:p>
          <w:p w14:paraId="02F70351" w14:textId="77777777" w:rsidR="00276BEC" w:rsidRPr="009846C5" w:rsidRDefault="00276BEC" w:rsidP="00276BEC">
            <w:pPr>
              <w:pStyle w:val="ListParagraph"/>
              <w:ind w:left="0"/>
              <w:contextualSpacing/>
              <w:jc w:val="both"/>
              <w:rPr>
                <w:rFonts w:cstheme="minorHAnsi"/>
                <w:iCs/>
                <w:sz w:val="12"/>
                <w:szCs w:val="12"/>
                <w:lang w:val="en-CA"/>
              </w:rPr>
            </w:pPr>
          </w:p>
          <w:p w14:paraId="5946E9B4" w14:textId="77777777" w:rsidR="00276BEC" w:rsidRPr="009846C5" w:rsidRDefault="00276BEC" w:rsidP="00276BEC">
            <w:pPr>
              <w:jc w:val="both"/>
              <w:rPr>
                <w:rFonts w:cstheme="minorHAnsi"/>
                <w:b/>
                <w:sz w:val="12"/>
                <w:szCs w:val="12"/>
                <w:lang w:eastAsia="x-none"/>
              </w:rPr>
            </w:pPr>
            <w:r w:rsidRPr="009846C5">
              <w:rPr>
                <w:rFonts w:cstheme="minorHAnsi"/>
                <w:b/>
                <w:sz w:val="12"/>
                <w:szCs w:val="12"/>
                <w:highlight w:val="green"/>
                <w:lang w:eastAsia="x-none"/>
              </w:rPr>
              <w:t>Agreement</w:t>
            </w:r>
          </w:p>
          <w:p w14:paraId="10808FD6" w14:textId="77777777" w:rsidR="00276BEC" w:rsidRPr="009846C5" w:rsidRDefault="00276BEC" w:rsidP="00276BEC">
            <w:pPr>
              <w:jc w:val="both"/>
              <w:rPr>
                <w:rFonts w:cstheme="minorHAnsi"/>
                <w:iCs/>
                <w:sz w:val="12"/>
                <w:szCs w:val="12"/>
                <w:lang w:val="en-CA"/>
              </w:rPr>
            </w:pPr>
            <w:r w:rsidRPr="009846C5">
              <w:rPr>
                <w:rFonts w:cstheme="minorHAnsi"/>
                <w:iCs/>
                <w:sz w:val="12"/>
                <w:szCs w:val="12"/>
                <w:lang w:val="en-CA"/>
              </w:rPr>
              <w:t>For NR DL reference signal carrier phase difference (RSCPD) measurement for NR CPP, the RSCPD is defined as the difference of RSCPs measured from the DL PRS signals from target TRP and reference TRP.</w:t>
            </w:r>
          </w:p>
          <w:p w14:paraId="2F1ACF5F"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FFS: whether/how to define per path RSCPD</w:t>
            </w:r>
          </w:p>
          <w:p w14:paraId="3292460E"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Note: Whether/how to capture the above definition into TS 38.215 depends on whether RAN1 decides to introduce DL carrier phase difference measurement for NR CPP</w:t>
            </w:r>
          </w:p>
          <w:p w14:paraId="3096590F" w14:textId="77777777" w:rsidR="00276BEC" w:rsidRPr="009846C5" w:rsidRDefault="00276BEC" w:rsidP="00276BEC">
            <w:pPr>
              <w:rPr>
                <w:rFonts w:cstheme="minorHAnsi"/>
                <w:sz w:val="12"/>
                <w:szCs w:val="12"/>
                <w:lang w:eastAsia="x-none"/>
              </w:rPr>
            </w:pPr>
          </w:p>
          <w:p w14:paraId="12E3635A" w14:textId="77777777" w:rsidR="00276BEC" w:rsidRPr="009846C5" w:rsidRDefault="00276BEC" w:rsidP="00276BEC">
            <w:pPr>
              <w:rPr>
                <w:rFonts w:cstheme="minorHAnsi"/>
                <w:b/>
                <w:sz w:val="12"/>
                <w:szCs w:val="12"/>
                <w:lang w:eastAsia="x-none"/>
              </w:rPr>
            </w:pPr>
            <w:r w:rsidRPr="009846C5">
              <w:rPr>
                <w:rFonts w:cstheme="minorHAnsi"/>
                <w:b/>
                <w:sz w:val="12"/>
                <w:szCs w:val="12"/>
                <w:highlight w:val="green"/>
                <w:lang w:eastAsia="x-none"/>
              </w:rPr>
              <w:t>Agreement</w:t>
            </w:r>
          </w:p>
          <w:p w14:paraId="38673170" w14:textId="77777777" w:rsidR="00276BEC" w:rsidRPr="009846C5" w:rsidRDefault="00276BEC" w:rsidP="00276BEC">
            <w:pPr>
              <w:rPr>
                <w:rFonts w:cstheme="minorHAnsi"/>
                <w:bCs/>
                <w:sz w:val="12"/>
                <w:szCs w:val="12"/>
              </w:rPr>
            </w:pPr>
            <w:r w:rsidRPr="009846C5">
              <w:rPr>
                <w:rFonts w:cstheme="minorHAnsi"/>
                <w:bCs/>
                <w:sz w:val="12"/>
                <w:szCs w:val="12"/>
              </w:rPr>
              <w:t>For NR carrier phase positioning, at least support the following</w:t>
            </w:r>
            <w:r w:rsidRPr="009846C5">
              <w:rPr>
                <w:rFonts w:cstheme="minorHAnsi"/>
                <w:sz w:val="12"/>
                <w:szCs w:val="12"/>
              </w:rPr>
              <w:t xml:space="preserve"> approach: enable a UE/TRP to report </w:t>
            </w:r>
            <w:r w:rsidRPr="009846C5">
              <w:rPr>
                <w:rFonts w:cstheme="minorHAnsi"/>
                <w:bCs/>
                <w:sz w:val="12"/>
                <w:szCs w:val="12"/>
              </w:rPr>
              <w:t>carrier phase measurements together with the legacy positioning measurements to LMF</w:t>
            </w:r>
          </w:p>
          <w:p w14:paraId="69E062F0" w14:textId="77777777" w:rsidR="00276BEC" w:rsidRPr="009846C5" w:rsidRDefault="00276BEC" w:rsidP="00276BEC">
            <w:pPr>
              <w:pStyle w:val="ListParagraph"/>
              <w:widowControl/>
              <w:numPr>
                <w:ilvl w:val="0"/>
                <w:numId w:val="34"/>
              </w:numPr>
              <w:contextualSpacing/>
              <w:jc w:val="both"/>
              <w:rPr>
                <w:rFonts w:cstheme="minorHAnsi"/>
                <w:sz w:val="12"/>
                <w:szCs w:val="12"/>
              </w:rPr>
            </w:pPr>
            <w:r w:rsidRPr="009846C5">
              <w:rPr>
                <w:rFonts w:cstheme="minorHAnsi"/>
                <w:sz w:val="12"/>
                <w:szCs w:val="12"/>
              </w:rPr>
              <w:t xml:space="preserve">FFS: which </w:t>
            </w:r>
            <w:r w:rsidRPr="009846C5">
              <w:rPr>
                <w:rFonts w:cstheme="minorHAnsi"/>
                <w:bCs/>
                <w:sz w:val="12"/>
                <w:szCs w:val="12"/>
              </w:rPr>
              <w:t>legacy positioning measurements among RSTD, RTOA, UE Rx-Tx time difference measurements, gNB Rx-Tx time difference measurements</w:t>
            </w:r>
          </w:p>
          <w:p w14:paraId="60407571" w14:textId="77777777" w:rsidR="00276BEC" w:rsidRPr="009846C5" w:rsidRDefault="00276BEC" w:rsidP="00276BEC">
            <w:pPr>
              <w:rPr>
                <w:rFonts w:cstheme="minorHAnsi"/>
                <w:sz w:val="12"/>
                <w:szCs w:val="12"/>
                <w:lang w:eastAsia="x-none"/>
              </w:rPr>
            </w:pPr>
          </w:p>
          <w:p w14:paraId="604156EB" w14:textId="77777777" w:rsidR="00276BEC" w:rsidRPr="009846C5" w:rsidRDefault="00276BEC" w:rsidP="00276BEC">
            <w:pPr>
              <w:rPr>
                <w:rFonts w:cstheme="minorHAnsi"/>
                <w:sz w:val="12"/>
                <w:szCs w:val="12"/>
                <w:lang w:eastAsia="x-none"/>
              </w:rPr>
            </w:pPr>
          </w:p>
          <w:p w14:paraId="45B070B4" w14:textId="77777777" w:rsidR="00276BEC" w:rsidRPr="009846C5" w:rsidRDefault="00276BEC" w:rsidP="00276BEC">
            <w:pPr>
              <w:rPr>
                <w:rFonts w:cstheme="minorHAnsi"/>
                <w:b/>
                <w:sz w:val="12"/>
                <w:szCs w:val="12"/>
                <w:lang w:eastAsia="x-none"/>
              </w:rPr>
            </w:pPr>
            <w:r w:rsidRPr="009846C5">
              <w:rPr>
                <w:rFonts w:cstheme="minorHAnsi"/>
                <w:b/>
                <w:sz w:val="12"/>
                <w:szCs w:val="12"/>
                <w:highlight w:val="green"/>
                <w:lang w:eastAsia="x-none"/>
              </w:rPr>
              <w:t>Agreement</w:t>
            </w:r>
          </w:p>
          <w:p w14:paraId="1CE0827C" w14:textId="77777777" w:rsidR="00276BEC" w:rsidRPr="009846C5" w:rsidRDefault="00276BEC" w:rsidP="00276BEC">
            <w:pPr>
              <w:jc w:val="both"/>
              <w:rPr>
                <w:rFonts w:cstheme="minorHAnsi"/>
                <w:iCs/>
                <w:sz w:val="12"/>
                <w:szCs w:val="12"/>
                <w:lang w:val="en-CA"/>
              </w:rPr>
            </w:pPr>
            <w:r w:rsidRPr="009846C5">
              <w:rPr>
                <w:rFonts w:cstheme="minorHAnsi"/>
                <w:iCs/>
                <w:sz w:val="12"/>
                <w:szCs w:val="12"/>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BFA8165"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FFS: the reference point of the UL RSCP</w:t>
            </w:r>
          </w:p>
          <w:p w14:paraId="0443024C"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FFS: whether/how the measurement timing is defined</w:t>
            </w:r>
          </w:p>
          <w:p w14:paraId="19BBC1CD"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Note: the i-th path is used for the sake of definition, whether only the first path or additional paths will be supported is subject to further discussion</w:t>
            </w:r>
          </w:p>
          <w:p w14:paraId="5306A50C" w14:textId="77777777" w:rsidR="00276BEC" w:rsidRPr="009846C5" w:rsidRDefault="00276BEC" w:rsidP="00276BEC">
            <w:pPr>
              <w:pStyle w:val="ListParagraph"/>
              <w:widowControl/>
              <w:numPr>
                <w:ilvl w:val="0"/>
                <w:numId w:val="34"/>
              </w:numPr>
              <w:contextualSpacing/>
              <w:jc w:val="both"/>
              <w:rPr>
                <w:rFonts w:cstheme="minorHAnsi"/>
                <w:iCs/>
                <w:sz w:val="12"/>
                <w:szCs w:val="12"/>
                <w:lang w:val="en-CA"/>
              </w:rPr>
            </w:pPr>
            <w:r w:rsidRPr="009846C5">
              <w:rPr>
                <w:rFonts w:cstheme="minorHAnsi"/>
                <w:iCs/>
                <w:sz w:val="12"/>
                <w:szCs w:val="12"/>
                <w:lang w:val="en-CA"/>
              </w:rPr>
              <w:t>Note: The support of MIMO SRS for positioning is transparent to UE</w:t>
            </w:r>
          </w:p>
          <w:p w14:paraId="40F69374" w14:textId="77777777" w:rsidR="00276BEC" w:rsidRPr="009846C5" w:rsidRDefault="00276BEC" w:rsidP="00276BEC">
            <w:pPr>
              <w:rPr>
                <w:rFonts w:cstheme="minorHAnsi"/>
                <w:sz w:val="12"/>
                <w:szCs w:val="12"/>
                <w:lang w:val="en-CA" w:eastAsia="x-none"/>
              </w:rPr>
            </w:pPr>
          </w:p>
          <w:p w14:paraId="4E8397AA" w14:textId="77777777" w:rsidR="00276BEC" w:rsidRPr="009846C5" w:rsidRDefault="00276BEC" w:rsidP="00276BEC">
            <w:pPr>
              <w:rPr>
                <w:rFonts w:cstheme="minorHAnsi"/>
                <w:b/>
                <w:sz w:val="12"/>
                <w:szCs w:val="12"/>
                <w:lang w:eastAsia="x-none"/>
              </w:rPr>
            </w:pPr>
            <w:r w:rsidRPr="009846C5">
              <w:rPr>
                <w:rFonts w:cstheme="minorHAnsi"/>
                <w:b/>
                <w:sz w:val="12"/>
                <w:szCs w:val="12"/>
                <w:highlight w:val="green"/>
                <w:lang w:eastAsia="x-none"/>
              </w:rPr>
              <w:t>Agreement</w:t>
            </w:r>
          </w:p>
          <w:p w14:paraId="295E3C63" w14:textId="77777777" w:rsidR="00276BEC" w:rsidRPr="009846C5" w:rsidRDefault="00276BEC" w:rsidP="00276BEC">
            <w:pPr>
              <w:rPr>
                <w:rFonts w:cstheme="minorHAnsi"/>
                <w:bCs/>
                <w:sz w:val="12"/>
                <w:szCs w:val="12"/>
              </w:rPr>
            </w:pPr>
            <w:r w:rsidRPr="009846C5">
              <w:rPr>
                <w:rFonts w:cstheme="minorHAnsi"/>
                <w:bCs/>
                <w:sz w:val="12"/>
                <w:szCs w:val="12"/>
              </w:rPr>
              <w:t>To support NR carrier phase positioning, further consider the following</w:t>
            </w:r>
            <w:r w:rsidRPr="009846C5">
              <w:rPr>
                <w:rFonts w:cstheme="minorHAnsi"/>
                <w:sz w:val="12"/>
                <w:szCs w:val="12"/>
              </w:rPr>
              <w:t xml:space="preserve"> options:</w:t>
            </w:r>
          </w:p>
          <w:p w14:paraId="1F3F5D76" w14:textId="77777777" w:rsidR="00276BEC" w:rsidRPr="009846C5" w:rsidRDefault="00276BEC" w:rsidP="00276BEC">
            <w:pPr>
              <w:pStyle w:val="B1"/>
              <w:widowControl/>
              <w:numPr>
                <w:ilvl w:val="0"/>
                <w:numId w:val="35"/>
              </w:numPr>
              <w:rPr>
                <w:rFonts w:cstheme="minorHAnsi"/>
                <w:sz w:val="12"/>
                <w:szCs w:val="12"/>
              </w:rPr>
            </w:pPr>
            <w:r w:rsidRPr="009846C5">
              <w:rPr>
                <w:rFonts w:cstheme="minorHAnsi"/>
                <w:sz w:val="12"/>
                <w:szCs w:val="12"/>
              </w:rPr>
              <w:t>Option 1: Support a UE/TRP to report the carrier phase measurements of more than one frequency within a PFL/carrier to LMF</w:t>
            </w:r>
          </w:p>
          <w:p w14:paraId="5CF133E2" w14:textId="77777777" w:rsidR="00276BEC" w:rsidRPr="009846C5" w:rsidRDefault="00276BEC" w:rsidP="00276BEC">
            <w:pPr>
              <w:pStyle w:val="B2"/>
              <w:widowControl/>
              <w:numPr>
                <w:ilvl w:val="1"/>
                <w:numId w:val="35"/>
              </w:numPr>
              <w:rPr>
                <w:rFonts w:cstheme="minorHAnsi"/>
                <w:sz w:val="12"/>
                <w:szCs w:val="12"/>
              </w:rPr>
            </w:pPr>
            <w:r w:rsidRPr="009846C5">
              <w:rPr>
                <w:rFonts w:cstheme="minorHAnsi"/>
                <w:sz w:val="12"/>
                <w:szCs w:val="12"/>
              </w:rPr>
              <w:t>NOTE: the frequency can be the carrier frequency or the frequency of a subcarrier</w:t>
            </w:r>
          </w:p>
          <w:p w14:paraId="2C6051E6" w14:textId="77777777" w:rsidR="00276BEC" w:rsidRPr="009846C5" w:rsidRDefault="00276BEC" w:rsidP="00276BEC">
            <w:pPr>
              <w:pStyle w:val="B2"/>
              <w:widowControl/>
              <w:numPr>
                <w:ilvl w:val="1"/>
                <w:numId w:val="35"/>
              </w:numPr>
              <w:rPr>
                <w:rFonts w:cstheme="minorHAnsi"/>
                <w:sz w:val="12"/>
                <w:szCs w:val="12"/>
              </w:rPr>
            </w:pPr>
            <w:r w:rsidRPr="009846C5">
              <w:rPr>
                <w:rFonts w:cstheme="minorHAnsi"/>
                <w:sz w:val="12"/>
                <w:szCs w:val="12"/>
              </w:rPr>
              <w:t>FFS: the details of reporting, e.g., the maximum number of reported frequencies within a PFL/ carrier</w:t>
            </w:r>
          </w:p>
          <w:p w14:paraId="0632B482" w14:textId="77777777" w:rsidR="00276BEC" w:rsidRPr="009846C5" w:rsidRDefault="00276BEC" w:rsidP="00276BEC">
            <w:pPr>
              <w:pStyle w:val="B1"/>
              <w:widowControl/>
              <w:numPr>
                <w:ilvl w:val="0"/>
                <w:numId w:val="35"/>
              </w:numPr>
              <w:rPr>
                <w:rFonts w:cstheme="minorHAnsi"/>
                <w:sz w:val="12"/>
                <w:szCs w:val="12"/>
              </w:rPr>
            </w:pPr>
            <w:r w:rsidRPr="009846C5">
              <w:rPr>
                <w:rFonts w:cstheme="minorHAnsi"/>
                <w:sz w:val="12"/>
                <w:szCs w:val="12"/>
              </w:rPr>
              <w:t>Option 2: Introduce and report a</w:t>
            </w:r>
            <w:r w:rsidRPr="009846C5">
              <w:rPr>
                <w:rFonts w:eastAsia="Batang" w:cstheme="minorHAnsi"/>
                <w:sz w:val="12"/>
                <w:szCs w:val="12"/>
              </w:rPr>
              <w:t xml:space="preserve"> new type of UE/TRP </w:t>
            </w:r>
            <w:r w:rsidRPr="009846C5">
              <w:rPr>
                <w:rFonts w:cstheme="minorHAnsi"/>
                <w:sz w:val="12"/>
                <w:szCs w:val="12"/>
              </w:rPr>
              <w:t>measurement</w:t>
            </w:r>
            <w:r w:rsidRPr="009846C5">
              <w:rPr>
                <w:rFonts w:eastAsia="Batang" w:cstheme="minorHAnsi"/>
                <w:sz w:val="12"/>
                <w:szCs w:val="12"/>
              </w:rPr>
              <w:t xml:space="preserve"> based on carrier phase differentials across multiple subcarriers within a PFL/carrier</w:t>
            </w:r>
          </w:p>
          <w:p w14:paraId="62438B6F" w14:textId="77777777" w:rsidR="00276BEC" w:rsidRPr="009846C5" w:rsidRDefault="00276BEC" w:rsidP="00276BEC">
            <w:pPr>
              <w:pStyle w:val="B2"/>
              <w:widowControl/>
              <w:numPr>
                <w:ilvl w:val="1"/>
                <w:numId w:val="35"/>
              </w:numPr>
              <w:rPr>
                <w:rFonts w:cstheme="minorHAnsi"/>
                <w:sz w:val="12"/>
                <w:szCs w:val="12"/>
              </w:rPr>
            </w:pPr>
            <w:r w:rsidRPr="009846C5">
              <w:rPr>
                <w:rFonts w:cstheme="minorHAnsi"/>
                <w:sz w:val="12"/>
                <w:szCs w:val="12"/>
              </w:rPr>
              <w:t xml:space="preserve">NOTE: </w:t>
            </w:r>
            <w:r w:rsidRPr="009846C5">
              <w:rPr>
                <w:rFonts w:eastAsia="Batang" w:cstheme="minorHAnsi"/>
                <w:sz w:val="12"/>
                <w:szCs w:val="12"/>
              </w:rPr>
              <w:t>carrier</w:t>
            </w:r>
            <w:r w:rsidRPr="009846C5">
              <w:rPr>
                <w:rFonts w:cstheme="minorHAnsi"/>
                <w:sz w:val="12"/>
                <w:szCs w:val="12"/>
              </w:rPr>
              <w:t xml:space="preserve"> phase differentials across multiple subcarriers within a carrier can be related to time of arrival</w:t>
            </w:r>
          </w:p>
          <w:p w14:paraId="5449019B" w14:textId="77777777" w:rsidR="00276BEC" w:rsidRPr="009846C5" w:rsidRDefault="00276BEC" w:rsidP="00276BEC">
            <w:pPr>
              <w:pStyle w:val="B1"/>
              <w:widowControl/>
              <w:numPr>
                <w:ilvl w:val="0"/>
                <w:numId w:val="35"/>
              </w:numPr>
              <w:rPr>
                <w:rFonts w:eastAsia="Batang" w:cstheme="minorHAnsi"/>
                <w:bCs/>
                <w:sz w:val="12"/>
                <w:szCs w:val="12"/>
              </w:rPr>
            </w:pPr>
            <w:r w:rsidRPr="009846C5">
              <w:rPr>
                <w:rFonts w:cstheme="minorHAnsi"/>
                <w:sz w:val="12"/>
                <w:szCs w:val="12"/>
              </w:rPr>
              <w:t xml:space="preserve">Option 3: Support a UE/TRP to optionally report an estimated </w:t>
            </w:r>
            <w:r w:rsidRPr="009846C5">
              <w:rPr>
                <w:rFonts w:eastAsia="Batang" w:cstheme="minorHAnsi"/>
                <w:bCs/>
                <w:sz w:val="12"/>
                <w:szCs w:val="12"/>
              </w:rPr>
              <w:t>integer ambiguity and/or search range of the integer ambiguity to LMF</w:t>
            </w:r>
          </w:p>
          <w:p w14:paraId="0FCF80D0" w14:textId="77777777" w:rsidR="00276BEC" w:rsidRPr="009846C5" w:rsidRDefault="00276BEC" w:rsidP="00276BEC">
            <w:pPr>
              <w:pStyle w:val="ListParagraph"/>
              <w:widowControl/>
              <w:numPr>
                <w:ilvl w:val="0"/>
                <w:numId w:val="35"/>
              </w:numPr>
              <w:contextualSpacing/>
              <w:rPr>
                <w:rFonts w:cstheme="minorHAnsi"/>
                <w:bCs/>
                <w:sz w:val="12"/>
                <w:szCs w:val="12"/>
              </w:rPr>
            </w:pPr>
            <w:r w:rsidRPr="009846C5">
              <w:rPr>
                <w:rFonts w:cstheme="minorHAnsi"/>
                <w:sz w:val="12"/>
                <w:szCs w:val="12"/>
              </w:rPr>
              <w:t>Option 4: Support LMF to provide the expected integer ambiguity range at least for UE-based NR CPP in the positioning assistance data.</w:t>
            </w:r>
          </w:p>
          <w:p w14:paraId="268D5573" w14:textId="77777777" w:rsidR="00276BEC" w:rsidRPr="009846C5" w:rsidRDefault="00276BEC" w:rsidP="00276BEC">
            <w:pPr>
              <w:rPr>
                <w:rFonts w:cstheme="minorHAnsi"/>
                <w:sz w:val="12"/>
                <w:szCs w:val="12"/>
                <w:lang w:eastAsia="x-none"/>
              </w:rPr>
            </w:pPr>
          </w:p>
          <w:p w14:paraId="1713E4DC" w14:textId="77777777" w:rsidR="00276BEC" w:rsidRPr="009846C5" w:rsidRDefault="00276BEC" w:rsidP="00276BEC">
            <w:pPr>
              <w:rPr>
                <w:rFonts w:cstheme="minorHAnsi"/>
                <w:b/>
                <w:sz w:val="12"/>
                <w:szCs w:val="12"/>
                <w:lang w:eastAsia="x-none"/>
              </w:rPr>
            </w:pPr>
            <w:r w:rsidRPr="009846C5">
              <w:rPr>
                <w:rFonts w:cstheme="minorHAnsi"/>
                <w:b/>
                <w:sz w:val="12"/>
                <w:szCs w:val="12"/>
                <w:highlight w:val="green"/>
                <w:lang w:eastAsia="x-none"/>
              </w:rPr>
              <w:t>Agreement</w:t>
            </w:r>
          </w:p>
          <w:p w14:paraId="713F9BB8" w14:textId="77777777" w:rsidR="00276BEC" w:rsidRPr="009846C5" w:rsidRDefault="00276BEC" w:rsidP="00276BEC">
            <w:pPr>
              <w:rPr>
                <w:rFonts w:cstheme="minorHAnsi"/>
                <w:sz w:val="12"/>
                <w:szCs w:val="12"/>
                <w:lang w:eastAsia="x-none"/>
              </w:rPr>
            </w:pPr>
            <w:r w:rsidRPr="009846C5">
              <w:rPr>
                <w:rFonts w:cstheme="minorHAnsi"/>
                <w:sz w:val="12"/>
                <w:szCs w:val="12"/>
                <w:lang w:eastAsia="x-none"/>
              </w:rPr>
              <w:t>Rel-17 LOS/NLOS indication (when indicated) applies for the carrier phase measurement(s) in the same report.</w:t>
            </w:r>
          </w:p>
          <w:p w14:paraId="44E6108C" w14:textId="77777777" w:rsidR="0052296E" w:rsidRPr="00276BEC" w:rsidRDefault="0052296E" w:rsidP="0052296E">
            <w:pPr>
              <w:jc w:val="both"/>
              <w:rPr>
                <w:sz w:val="22"/>
              </w:rPr>
            </w:pPr>
          </w:p>
        </w:tc>
      </w:tr>
    </w:tbl>
    <w:p w14:paraId="6793D7A0" w14:textId="77777777" w:rsidR="00AE7A5A" w:rsidRDefault="00AE7A5A" w:rsidP="0052296E">
      <w:pPr>
        <w:jc w:val="both"/>
        <w:rPr>
          <w:sz w:val="22"/>
          <w:lang w:val="en-GB"/>
        </w:rPr>
      </w:pPr>
    </w:p>
    <w:tbl>
      <w:tblPr>
        <w:tblStyle w:val="TableGrid"/>
        <w:tblW w:w="0" w:type="auto"/>
        <w:tblLook w:val="04A0" w:firstRow="1" w:lastRow="0" w:firstColumn="1" w:lastColumn="0" w:noHBand="0" w:noVBand="1"/>
      </w:tblPr>
      <w:tblGrid>
        <w:gridCol w:w="9629"/>
      </w:tblGrid>
      <w:tr w:rsidR="00AE7A5A" w14:paraId="7CC1B21B" w14:textId="77777777" w:rsidTr="00AE7A5A">
        <w:tc>
          <w:tcPr>
            <w:tcW w:w="9629" w:type="dxa"/>
          </w:tcPr>
          <w:p w14:paraId="7E953B64" w14:textId="1EA468E3" w:rsidR="009846C5" w:rsidRPr="009846C5" w:rsidRDefault="009846C5" w:rsidP="00974F12">
            <w:pPr>
              <w:rPr>
                <w:rFonts w:cstheme="minorHAnsi"/>
                <w:bCs/>
                <w:szCs w:val="24"/>
                <w:lang w:eastAsia="x-none"/>
              </w:rPr>
            </w:pPr>
            <w:r w:rsidRPr="009846C5">
              <w:rPr>
                <w:rFonts w:cstheme="minorHAnsi"/>
                <w:bCs/>
                <w:szCs w:val="24"/>
                <w:lang w:eastAsia="x-none"/>
              </w:rPr>
              <w:t>RAN1 112bis</w:t>
            </w:r>
          </w:p>
          <w:p w14:paraId="2DF2CECF" w14:textId="77777777" w:rsidR="009846C5" w:rsidRDefault="009846C5" w:rsidP="00974F12">
            <w:pPr>
              <w:rPr>
                <w:rFonts w:cstheme="minorHAnsi"/>
                <w:b/>
                <w:sz w:val="18"/>
                <w:szCs w:val="18"/>
                <w:highlight w:val="green"/>
                <w:lang w:eastAsia="x-none"/>
              </w:rPr>
            </w:pPr>
          </w:p>
          <w:p w14:paraId="76758171" w14:textId="3E145AF9"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14F3BC85" w14:textId="77777777" w:rsidR="00974F12" w:rsidRPr="009846C5" w:rsidRDefault="00974F12" w:rsidP="00974F12">
            <w:pPr>
              <w:rPr>
                <w:rFonts w:cstheme="minorHAnsi"/>
                <w:iCs/>
                <w:sz w:val="12"/>
                <w:szCs w:val="12"/>
                <w:lang w:eastAsia="x-none"/>
              </w:rPr>
            </w:pPr>
            <w:r w:rsidRPr="009846C5">
              <w:rPr>
                <w:rFonts w:cstheme="minorHAnsi"/>
                <w:iCs/>
                <w:sz w:val="12"/>
                <w:szCs w:val="12"/>
                <w:lang w:eastAsia="x-none"/>
              </w:rPr>
              <w:t>Introduce DL reference carrier phase (DL RSCP) and NR DL reference carrier phase difference (DL RSCPD) as DL carrier phase measurements.</w:t>
            </w:r>
          </w:p>
          <w:p w14:paraId="65940684" w14:textId="77777777" w:rsidR="00974F12" w:rsidRPr="009846C5" w:rsidRDefault="00974F12" w:rsidP="00974F12">
            <w:pPr>
              <w:widowControl/>
              <w:numPr>
                <w:ilvl w:val="0"/>
                <w:numId w:val="39"/>
              </w:numPr>
              <w:rPr>
                <w:rFonts w:cstheme="minorHAnsi"/>
                <w:iCs/>
                <w:sz w:val="12"/>
                <w:szCs w:val="12"/>
                <w:lang w:eastAsia="x-none"/>
              </w:rPr>
            </w:pPr>
            <w:r w:rsidRPr="009846C5">
              <w:rPr>
                <w:rFonts w:cstheme="minorHAnsi"/>
                <w:iCs/>
                <w:sz w:val="12"/>
                <w:szCs w:val="12"/>
                <w:lang w:eastAsia="x-none"/>
              </w:rPr>
              <w:t>Note: It is up to RAN4 to decide whether and how to define the requirements for DL RSCP and/or DL RSCPD. No LS needed to RAN4 for this note.</w:t>
            </w:r>
          </w:p>
          <w:p w14:paraId="7ACAEBBD" w14:textId="77777777" w:rsidR="00974F12" w:rsidRPr="009846C5" w:rsidRDefault="00974F12" w:rsidP="00974F12">
            <w:pPr>
              <w:widowControl/>
              <w:numPr>
                <w:ilvl w:val="0"/>
                <w:numId w:val="39"/>
              </w:numPr>
              <w:rPr>
                <w:rFonts w:cstheme="minorHAnsi"/>
                <w:iCs/>
                <w:sz w:val="12"/>
                <w:szCs w:val="12"/>
                <w:lang w:eastAsia="x-none"/>
              </w:rPr>
            </w:pPr>
            <w:r w:rsidRPr="009846C5">
              <w:rPr>
                <w:rFonts w:cstheme="minorHAnsi"/>
                <w:iCs/>
                <w:sz w:val="12"/>
                <w:szCs w:val="12"/>
                <w:lang w:eastAsia="x-none"/>
              </w:rPr>
              <w:t>DL RSCP can be reported together with UE Rx – Tx time difference measurement</w:t>
            </w:r>
          </w:p>
          <w:p w14:paraId="55C2A02E" w14:textId="77777777" w:rsidR="00974F12" w:rsidRPr="009846C5" w:rsidRDefault="00974F12" w:rsidP="00974F12">
            <w:pPr>
              <w:widowControl/>
              <w:numPr>
                <w:ilvl w:val="0"/>
                <w:numId w:val="39"/>
              </w:numPr>
              <w:rPr>
                <w:rFonts w:cstheme="minorHAnsi"/>
                <w:iCs/>
                <w:sz w:val="12"/>
                <w:szCs w:val="12"/>
                <w:lang w:eastAsia="x-none"/>
              </w:rPr>
            </w:pPr>
            <w:r w:rsidRPr="009846C5">
              <w:rPr>
                <w:rFonts w:cstheme="minorHAnsi"/>
                <w:iCs/>
                <w:sz w:val="12"/>
                <w:szCs w:val="12"/>
                <w:lang w:eastAsia="x-none"/>
              </w:rPr>
              <w:t>DL RSCPD can be reported together with RSTD measurement</w:t>
            </w:r>
          </w:p>
          <w:p w14:paraId="2687DB8E" w14:textId="77777777" w:rsidR="00974F12" w:rsidRPr="009846C5" w:rsidRDefault="00974F12" w:rsidP="00974F12">
            <w:pPr>
              <w:widowControl/>
              <w:numPr>
                <w:ilvl w:val="0"/>
                <w:numId w:val="39"/>
              </w:numPr>
              <w:rPr>
                <w:rFonts w:cstheme="minorHAnsi"/>
                <w:iCs/>
                <w:sz w:val="12"/>
                <w:szCs w:val="12"/>
                <w:lang w:eastAsia="x-none"/>
              </w:rPr>
            </w:pPr>
            <w:r w:rsidRPr="009846C5">
              <w:rPr>
                <w:rFonts w:cstheme="minorHAnsi"/>
                <w:iCs/>
                <w:sz w:val="12"/>
                <w:szCs w:val="12"/>
                <w:lang w:eastAsia="x-none"/>
              </w:rPr>
              <w:t>FFS: details on how to eliminate unknown initial Rx phase with RSCP/RSCPD reporting can be further discussed</w:t>
            </w:r>
          </w:p>
          <w:p w14:paraId="06CA140E" w14:textId="0D56E521" w:rsidR="00974F12" w:rsidRPr="009846C5" w:rsidRDefault="00974F12" w:rsidP="00974F12">
            <w:pPr>
              <w:widowControl/>
              <w:numPr>
                <w:ilvl w:val="0"/>
                <w:numId w:val="39"/>
              </w:numPr>
              <w:rPr>
                <w:rFonts w:cstheme="minorHAnsi"/>
                <w:iCs/>
                <w:sz w:val="12"/>
                <w:szCs w:val="12"/>
                <w:lang w:eastAsia="x-none"/>
              </w:rPr>
            </w:pPr>
            <w:r w:rsidRPr="009846C5">
              <w:rPr>
                <w:rFonts w:cstheme="minorHAnsi"/>
                <w:iCs/>
                <w:sz w:val="12"/>
                <w:szCs w:val="12"/>
                <w:lang w:eastAsia="x-none"/>
              </w:rPr>
              <w:t>Note: Whether to support standalone DL RSCP and/or DL RSCPD reporting, or DL RSCP/DL RSCPD reporting with other new types of measurements (if agreed), can be further discussed.</w:t>
            </w:r>
          </w:p>
          <w:p w14:paraId="11701549" w14:textId="77777777" w:rsidR="00974F12" w:rsidRPr="009846C5" w:rsidRDefault="00974F12" w:rsidP="00974F12">
            <w:pPr>
              <w:rPr>
                <w:rFonts w:cstheme="minorHAnsi"/>
                <w:sz w:val="12"/>
                <w:szCs w:val="12"/>
                <w:lang w:eastAsia="x-none"/>
              </w:rPr>
            </w:pPr>
          </w:p>
          <w:p w14:paraId="13ED4DD7"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11CFED0D" w14:textId="77777777" w:rsidR="00974F12" w:rsidRPr="009846C5" w:rsidRDefault="00974F12" w:rsidP="00974F12">
            <w:pPr>
              <w:rPr>
                <w:rFonts w:cstheme="minorHAnsi"/>
                <w:iCs/>
                <w:sz w:val="12"/>
                <w:szCs w:val="12"/>
                <w:lang w:eastAsia="ja-JP"/>
              </w:rPr>
            </w:pPr>
            <w:r w:rsidRPr="009846C5">
              <w:rPr>
                <w:rFonts w:cstheme="minorHAnsi"/>
                <w:iCs/>
                <w:sz w:val="12"/>
                <w:szCs w:val="12"/>
                <w:lang w:eastAsia="ja-JP"/>
              </w:rPr>
              <w:t>Support one of the following options for the definition of the reference point of the UE/TRP carrier phase measurements (down-selection in RAN1#113).</w:t>
            </w:r>
          </w:p>
          <w:p w14:paraId="70C5CB2F" w14:textId="77777777" w:rsidR="00974F12" w:rsidRPr="009846C5" w:rsidRDefault="00974F12" w:rsidP="00974F12">
            <w:pPr>
              <w:pStyle w:val="ListParagraph"/>
              <w:widowControl/>
              <w:numPr>
                <w:ilvl w:val="0"/>
                <w:numId w:val="40"/>
              </w:numPr>
              <w:contextualSpacing/>
              <w:rPr>
                <w:rFonts w:cstheme="minorHAnsi"/>
                <w:bCs/>
                <w:sz w:val="12"/>
                <w:szCs w:val="12"/>
              </w:rPr>
            </w:pPr>
            <w:r w:rsidRPr="009846C5">
              <w:rPr>
                <w:rFonts w:cstheme="minorHAnsi"/>
                <w:bCs/>
                <w:sz w:val="12"/>
                <w:szCs w:val="12"/>
              </w:rPr>
              <w:t xml:space="preserve">Option 1: </w:t>
            </w:r>
          </w:p>
          <w:p w14:paraId="6F10C481"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t>The reference point of the UE carrier phase measurements is defined the same as the reference point of RSTD for frequency range 1 and frequency range 2.</w:t>
            </w:r>
          </w:p>
          <w:p w14:paraId="714F8192"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t>The reference point of the TRP carrier phase measurements is defined the same as the reference point of RTOA for frequency range 1 and frequency range 2.</w:t>
            </w:r>
          </w:p>
          <w:p w14:paraId="122AAFDC"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lastRenderedPageBreak/>
              <w:t>Note: It is up to UE/TRP’s implementation on how to map the carrier phase to the reference point for reporting.</w:t>
            </w:r>
          </w:p>
          <w:p w14:paraId="0AA93B1B" w14:textId="77777777" w:rsidR="00974F12" w:rsidRPr="009846C5" w:rsidRDefault="00974F12" w:rsidP="00974F12">
            <w:pPr>
              <w:pStyle w:val="ListParagraph"/>
              <w:widowControl/>
              <w:numPr>
                <w:ilvl w:val="0"/>
                <w:numId w:val="40"/>
              </w:numPr>
              <w:contextualSpacing/>
              <w:rPr>
                <w:rFonts w:cstheme="minorHAnsi"/>
                <w:bCs/>
                <w:sz w:val="12"/>
                <w:szCs w:val="12"/>
              </w:rPr>
            </w:pPr>
            <w:r w:rsidRPr="009846C5">
              <w:rPr>
                <w:rFonts w:cstheme="minorHAnsi"/>
                <w:bCs/>
                <w:sz w:val="12"/>
                <w:szCs w:val="12"/>
              </w:rPr>
              <w:t xml:space="preserve">Option 2: </w:t>
            </w:r>
          </w:p>
          <w:p w14:paraId="194D266B"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t>The reference point of the UE/TRP carrier phase measurements is defined as the antenna phase center of the UE/TRP Rx antenna for frequency range 1 and frequency range 2.</w:t>
            </w:r>
          </w:p>
          <w:p w14:paraId="3FC7A5C5"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t>UE/TRP should provide the antenna phase center offset (PCO), i.e., the relative position between the antenna phase center and the antenna connector to LMF</w:t>
            </w:r>
          </w:p>
          <w:p w14:paraId="692F5AAB" w14:textId="77777777" w:rsidR="00974F12" w:rsidRPr="009846C5" w:rsidRDefault="00974F12" w:rsidP="00974F12">
            <w:pPr>
              <w:pStyle w:val="ListParagraph"/>
              <w:widowControl/>
              <w:numPr>
                <w:ilvl w:val="1"/>
                <w:numId w:val="40"/>
              </w:numPr>
              <w:contextualSpacing/>
              <w:rPr>
                <w:rFonts w:cstheme="minorHAnsi"/>
                <w:bCs/>
                <w:sz w:val="12"/>
                <w:szCs w:val="12"/>
              </w:rPr>
            </w:pPr>
            <w:r w:rsidRPr="009846C5">
              <w:rPr>
                <w:rFonts w:cstheme="minorHAnsi"/>
                <w:bCs/>
                <w:sz w:val="12"/>
                <w:szCs w:val="12"/>
              </w:rPr>
              <w:t>FFS: the more details of the PCO reporting, e.g., in LCS or GCS frame</w:t>
            </w:r>
          </w:p>
          <w:p w14:paraId="58B645BC" w14:textId="77777777" w:rsidR="00974F12" w:rsidRPr="009846C5" w:rsidRDefault="00974F12" w:rsidP="00974F12">
            <w:pPr>
              <w:rPr>
                <w:rFonts w:cstheme="minorHAnsi"/>
                <w:sz w:val="12"/>
                <w:szCs w:val="12"/>
                <w:lang w:eastAsia="x-none"/>
              </w:rPr>
            </w:pPr>
          </w:p>
          <w:p w14:paraId="639E218D"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4479F969"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To enable simultaneous transmission of UL SRS for positioning by a target UE and a PRU, support the following enhancements:</w:t>
            </w:r>
          </w:p>
          <w:p w14:paraId="16620D29"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Enabling LMF to request the serving gNB of a UE to configure the transmission of the [indicated] UL SRS resources from the UE within indicated time window(s).</w:t>
            </w:r>
          </w:p>
          <w:p w14:paraId="4A9F9378" w14:textId="77777777" w:rsidR="00974F12" w:rsidRPr="009846C5" w:rsidRDefault="00974F12" w:rsidP="00974F12">
            <w:pPr>
              <w:pStyle w:val="ListParagraph"/>
              <w:widowControl/>
              <w:numPr>
                <w:ilvl w:val="1"/>
                <w:numId w:val="41"/>
              </w:numPr>
              <w:contextualSpacing/>
              <w:rPr>
                <w:rFonts w:cstheme="minorHAnsi"/>
                <w:iCs/>
                <w:sz w:val="12"/>
                <w:szCs w:val="12"/>
                <w:lang w:eastAsia="ja-JP"/>
              </w:rPr>
            </w:pPr>
            <w:r w:rsidRPr="009846C5">
              <w:rPr>
                <w:rFonts w:cstheme="minorHAnsi"/>
                <w:iCs/>
                <w:sz w:val="12"/>
                <w:szCs w:val="12"/>
                <w:lang w:eastAsia="ja-JP"/>
              </w:rPr>
              <w:t>FFS: the details of the time window, e.g., the start time, duration, periodicity for the time window(s), within the vicinity of a reference SRS configuration or use the existing message of Scheduled Location time</w:t>
            </w:r>
          </w:p>
          <w:p w14:paraId="66E9378F"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Enabling LMF to request the serving gNB and neighboring gNBs of the UE to measure the [indicated] UL SRS resources from the UE within indicated time window(s).</w:t>
            </w:r>
          </w:p>
          <w:p w14:paraId="1C056868" w14:textId="77777777" w:rsidR="00974F12" w:rsidRPr="009846C5" w:rsidRDefault="00974F12" w:rsidP="00974F12">
            <w:pPr>
              <w:pStyle w:val="ListParagraph"/>
              <w:widowControl/>
              <w:numPr>
                <w:ilvl w:val="1"/>
                <w:numId w:val="41"/>
              </w:numPr>
              <w:contextualSpacing/>
              <w:rPr>
                <w:rFonts w:cstheme="minorHAnsi"/>
                <w:iCs/>
                <w:sz w:val="12"/>
                <w:szCs w:val="12"/>
                <w:lang w:eastAsia="ja-JP"/>
              </w:rPr>
            </w:pPr>
            <w:r w:rsidRPr="009846C5">
              <w:rPr>
                <w:rFonts w:cstheme="minorHAnsi"/>
                <w:iCs/>
                <w:sz w:val="12"/>
                <w:szCs w:val="12"/>
                <w:lang w:eastAsia="ja-JP"/>
              </w:rPr>
              <w:t>Note: this may be a different indicated time window</w:t>
            </w:r>
          </w:p>
          <w:p w14:paraId="16831023" w14:textId="77777777" w:rsidR="00974F12" w:rsidRPr="009846C5" w:rsidRDefault="00974F12" w:rsidP="00974F12">
            <w:pPr>
              <w:rPr>
                <w:rFonts w:cstheme="minorHAnsi"/>
                <w:sz w:val="12"/>
                <w:szCs w:val="12"/>
                <w:lang w:eastAsia="x-none"/>
              </w:rPr>
            </w:pPr>
          </w:p>
          <w:p w14:paraId="3D0EC497"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7A989F55"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To enable simultaneous measurements on same DL PRS by a target UE and a PRU, support the following enhancements:</w:t>
            </w:r>
          </w:p>
          <w:p w14:paraId="4C256ED9"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Enabling LMF to request the UEs, including target UE and PRU(s), to perform measurements on [indicated]</w:t>
            </w:r>
            <w:r w:rsidRPr="009846C5">
              <w:rPr>
                <w:rFonts w:cstheme="minorHAnsi"/>
                <w:iCs/>
                <w:color w:val="FF0000"/>
                <w:sz w:val="12"/>
                <w:szCs w:val="12"/>
                <w:lang w:eastAsia="ja-JP"/>
              </w:rPr>
              <w:t xml:space="preserve"> </w:t>
            </w:r>
            <w:r w:rsidRPr="009846C5">
              <w:rPr>
                <w:rFonts w:cstheme="minorHAnsi"/>
                <w:iCs/>
                <w:sz w:val="12"/>
                <w:szCs w:val="12"/>
                <w:lang w:eastAsia="ja-JP"/>
              </w:rPr>
              <w:t>DL PRS resources occurring within indicated time window(s).</w:t>
            </w:r>
          </w:p>
          <w:p w14:paraId="531A551F"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FFS: the details of the configuration of the indicated time window(s), e.g., the start time, duration, periodicity for the time window(s), as well as the relationship with the Scheduled Location time.</w:t>
            </w:r>
          </w:p>
          <w:p w14:paraId="34405B62" w14:textId="77777777" w:rsidR="00974F12" w:rsidRPr="009846C5" w:rsidRDefault="00974F12" w:rsidP="00974F12">
            <w:pPr>
              <w:rPr>
                <w:rFonts w:cstheme="minorHAnsi"/>
                <w:sz w:val="12"/>
                <w:szCs w:val="12"/>
                <w:lang w:eastAsia="x-none"/>
              </w:rPr>
            </w:pPr>
          </w:p>
          <w:p w14:paraId="23FE7F44"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7565242C"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429AF55"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UE in RRC_CONNECTED state with measurement gap.</w:t>
            </w:r>
          </w:p>
          <w:p w14:paraId="0E3839C2"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FFS: UE in RRC_CONNECTED state without measurement gap</w:t>
            </w:r>
            <w:r w:rsidRPr="009846C5">
              <w:rPr>
                <w:rFonts w:cstheme="minorHAnsi"/>
                <w:sz w:val="12"/>
                <w:szCs w:val="12"/>
                <w:lang w:eastAsia="ja-JP"/>
              </w:rPr>
              <w:t> </w:t>
            </w:r>
          </w:p>
          <w:p w14:paraId="1E0C6DD8"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UE in RRC_ INACTIVE state</w:t>
            </w:r>
          </w:p>
          <w:p w14:paraId="326B6EE2" w14:textId="77777777" w:rsidR="00974F12" w:rsidRPr="009846C5" w:rsidRDefault="00974F12" w:rsidP="00974F12">
            <w:pPr>
              <w:rPr>
                <w:rFonts w:cstheme="minorHAnsi"/>
                <w:sz w:val="12"/>
                <w:szCs w:val="12"/>
                <w:lang w:eastAsia="x-none"/>
              </w:rPr>
            </w:pPr>
          </w:p>
          <w:p w14:paraId="5E89A253" w14:textId="77777777" w:rsidR="00974F12" w:rsidRPr="009846C5" w:rsidRDefault="00974F12" w:rsidP="00974F12">
            <w:pPr>
              <w:rPr>
                <w:rFonts w:cstheme="minorHAnsi"/>
                <w:b/>
                <w:sz w:val="12"/>
                <w:szCs w:val="12"/>
                <w:lang w:eastAsia="x-none"/>
              </w:rPr>
            </w:pPr>
            <w:bookmarkStart w:id="10" w:name="_Hlk133310568"/>
            <w:r w:rsidRPr="009846C5">
              <w:rPr>
                <w:rFonts w:cstheme="minorHAnsi"/>
                <w:b/>
                <w:sz w:val="12"/>
                <w:szCs w:val="12"/>
                <w:highlight w:val="green"/>
                <w:lang w:eastAsia="x-none"/>
              </w:rPr>
              <w:t>Agreement</w:t>
            </w:r>
          </w:p>
          <w:p w14:paraId="61253C44"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The specific RF frequency associated with a DL carrier phase measurement is defined as the center frequency of the DL PFL by default.</w:t>
            </w:r>
          </w:p>
          <w:p w14:paraId="6C85EF0B"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Note: It is open to further discussion whether a frequency other than the center frequency of the DL PFL can also be the specific RF frequency for non-default case(s), if RAN1 agrees to introduce them.</w:t>
            </w:r>
          </w:p>
          <w:p w14:paraId="693059E0" w14:textId="77777777" w:rsidR="00974F12" w:rsidRPr="009846C5" w:rsidRDefault="00974F12" w:rsidP="00974F12">
            <w:pPr>
              <w:rPr>
                <w:rFonts w:cstheme="minorHAnsi"/>
                <w:sz w:val="12"/>
                <w:szCs w:val="12"/>
                <w:lang w:eastAsia="x-none"/>
              </w:rPr>
            </w:pPr>
          </w:p>
          <w:p w14:paraId="7EF4E154"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1375567E"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The specific RF frequency associated with a UL carrier phase measurement is defined, by default, as the center frequency of the</w:t>
            </w:r>
            <w:r w:rsidRPr="009846C5">
              <w:rPr>
                <w:rFonts w:cstheme="minorHAnsi"/>
                <w:sz w:val="12"/>
                <w:szCs w:val="12"/>
                <w:lang w:eastAsia="ja-JP"/>
              </w:rPr>
              <w:t> </w:t>
            </w:r>
            <w:r w:rsidRPr="009846C5">
              <w:rPr>
                <w:rFonts w:cstheme="minorHAnsi"/>
                <w:iCs/>
                <w:sz w:val="12"/>
                <w:szCs w:val="12"/>
                <w:lang w:eastAsia="ja-JP"/>
              </w:rPr>
              <w:t>transmission bandwidth of</w:t>
            </w:r>
            <w:r w:rsidRPr="009846C5">
              <w:rPr>
                <w:rFonts w:cstheme="minorHAnsi"/>
                <w:sz w:val="12"/>
                <w:szCs w:val="12"/>
                <w:lang w:eastAsia="ja-JP"/>
              </w:rPr>
              <w:t> </w:t>
            </w:r>
            <w:r w:rsidRPr="009846C5">
              <w:rPr>
                <w:rFonts w:cstheme="minorHAnsi"/>
                <w:iCs/>
                <w:sz w:val="12"/>
                <w:szCs w:val="12"/>
                <w:lang w:eastAsia="ja-JP"/>
              </w:rPr>
              <w:t>the SRS for positioning purpose.</w:t>
            </w:r>
          </w:p>
          <w:p w14:paraId="1783E6BC"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Note: It is open to further discussion whether a frequency other than the center frequency of the UL carrier can also be the specific RF frequency for a non-default case(s), if RAN1 agrees to introduce them.</w:t>
            </w:r>
          </w:p>
          <w:p w14:paraId="3A376E4C" w14:textId="77777777" w:rsidR="00974F12" w:rsidRPr="009846C5" w:rsidRDefault="00974F12" w:rsidP="00974F12">
            <w:pPr>
              <w:rPr>
                <w:rFonts w:cstheme="minorHAnsi"/>
                <w:sz w:val="12"/>
                <w:szCs w:val="12"/>
                <w:lang w:eastAsia="x-none"/>
              </w:rPr>
            </w:pPr>
          </w:p>
          <w:p w14:paraId="7B8F35B1"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400BD092"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Support enabling a TRP to report UL RSCP together with RTOA and/or gNB Rx-Tx time difference measurements to LMF</w:t>
            </w:r>
          </w:p>
          <w:p w14:paraId="204D41E4"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Note 1: The report of UL carrier phase measurement with gNB Rx – Tx time difference does not necessarily require the report of DL carrier phase measurement with UE Rx – Tx time difference.</w:t>
            </w:r>
          </w:p>
          <w:p w14:paraId="4EE57AEE"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Note 2: This doesn’t preclude standalone UL carrier phase measurements reporting.</w:t>
            </w:r>
          </w:p>
          <w:p w14:paraId="54A9D1A7" w14:textId="77777777" w:rsidR="00974F12" w:rsidRPr="009846C5" w:rsidRDefault="00974F12" w:rsidP="00974F12">
            <w:pPr>
              <w:rPr>
                <w:rFonts w:cstheme="minorHAnsi"/>
                <w:sz w:val="12"/>
                <w:szCs w:val="12"/>
                <w:lang w:eastAsia="x-none"/>
              </w:rPr>
            </w:pPr>
          </w:p>
          <w:p w14:paraId="11DCE1AA"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61CA031C" w14:textId="77777777" w:rsidR="00974F12" w:rsidRPr="009846C5" w:rsidRDefault="00974F12" w:rsidP="00974F12">
            <w:pPr>
              <w:pStyle w:val="ListParagraph"/>
              <w:ind w:left="0"/>
              <w:contextualSpacing/>
              <w:rPr>
                <w:rFonts w:cstheme="minorHAnsi"/>
                <w:iCs/>
                <w:sz w:val="12"/>
                <w:szCs w:val="12"/>
                <w:lang w:eastAsia="ja-JP"/>
              </w:rPr>
            </w:pPr>
            <w:r w:rsidRPr="009846C5">
              <w:rPr>
                <w:rFonts w:cstheme="minorHAnsi"/>
                <w:iCs/>
                <w:sz w:val="12"/>
                <w:szCs w:val="12"/>
                <w:lang w:eastAsia="ja-JP"/>
              </w:rPr>
              <w:t>Further study whether and how to support a UE/TRP to report the carrier phase measurement quality indication for corresponding the phase measurements.</w:t>
            </w:r>
            <w:r w:rsidRPr="009846C5">
              <w:rPr>
                <w:rFonts w:cstheme="minorHAnsi"/>
                <w:sz w:val="12"/>
                <w:szCs w:val="12"/>
                <w:lang w:eastAsia="ja-JP"/>
              </w:rPr>
              <w:t> </w:t>
            </w:r>
          </w:p>
          <w:p w14:paraId="1DE62689" w14:textId="77777777" w:rsidR="00974F12" w:rsidRPr="009846C5" w:rsidRDefault="00974F12" w:rsidP="00974F12">
            <w:pPr>
              <w:rPr>
                <w:rFonts w:cstheme="minorHAnsi"/>
                <w:sz w:val="12"/>
                <w:szCs w:val="12"/>
                <w:lang w:eastAsia="x-none"/>
              </w:rPr>
            </w:pPr>
          </w:p>
          <w:p w14:paraId="216115B0" w14:textId="77777777" w:rsidR="00974F12" w:rsidRPr="009846C5" w:rsidRDefault="00974F12" w:rsidP="00974F12">
            <w:pPr>
              <w:rPr>
                <w:rFonts w:cstheme="minorHAnsi"/>
                <w:b/>
                <w:sz w:val="12"/>
                <w:szCs w:val="12"/>
                <w:lang w:eastAsia="x-none"/>
              </w:rPr>
            </w:pPr>
            <w:r w:rsidRPr="009846C5">
              <w:rPr>
                <w:rFonts w:cstheme="minorHAnsi"/>
                <w:b/>
                <w:sz w:val="12"/>
                <w:szCs w:val="12"/>
                <w:highlight w:val="green"/>
                <w:lang w:eastAsia="x-none"/>
              </w:rPr>
              <w:t>Agreement</w:t>
            </w:r>
          </w:p>
          <w:p w14:paraId="2489B218" w14:textId="77777777" w:rsidR="00974F12" w:rsidRPr="009846C5" w:rsidRDefault="00974F12" w:rsidP="00974F12">
            <w:pPr>
              <w:pStyle w:val="ListParagraph"/>
              <w:ind w:left="0"/>
              <w:contextualSpacing/>
              <w:rPr>
                <w:rFonts w:eastAsia="MS Mincho" w:cstheme="minorHAnsi"/>
                <w:iCs/>
                <w:sz w:val="12"/>
                <w:szCs w:val="12"/>
                <w:lang w:eastAsia="ja-JP"/>
              </w:rPr>
            </w:pPr>
            <w:r w:rsidRPr="009846C5">
              <w:rPr>
                <w:rFonts w:cstheme="minorHAnsi"/>
                <w:iCs/>
                <w:sz w:val="12"/>
                <w:szCs w:val="12"/>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181FC30"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iCs/>
                <w:sz w:val="12"/>
                <w:szCs w:val="12"/>
                <w:lang w:eastAsia="ja-JP"/>
              </w:rPr>
              <w:t>FFS: the details of the enhancements.</w:t>
            </w:r>
          </w:p>
          <w:bookmarkEnd w:id="10"/>
          <w:p w14:paraId="02B4A37E" w14:textId="77777777" w:rsidR="00974F12" w:rsidRPr="009846C5" w:rsidRDefault="00974F12" w:rsidP="00974F12">
            <w:pPr>
              <w:rPr>
                <w:rFonts w:cstheme="minorHAnsi"/>
                <w:sz w:val="12"/>
                <w:szCs w:val="12"/>
                <w:lang w:eastAsia="x-none"/>
              </w:rPr>
            </w:pPr>
          </w:p>
          <w:p w14:paraId="66F0DB62" w14:textId="77777777" w:rsidR="00974F12" w:rsidRPr="009846C5" w:rsidRDefault="00974F12" w:rsidP="00974F12">
            <w:pPr>
              <w:rPr>
                <w:rFonts w:cstheme="minorHAnsi"/>
                <w:sz w:val="12"/>
                <w:szCs w:val="12"/>
                <w:lang w:eastAsia="x-none"/>
              </w:rPr>
            </w:pPr>
          </w:p>
          <w:p w14:paraId="6EDCFA1A" w14:textId="77777777" w:rsidR="00974F12" w:rsidRPr="009846C5" w:rsidRDefault="00974F12" w:rsidP="00974F12">
            <w:pPr>
              <w:rPr>
                <w:rFonts w:cstheme="minorHAnsi"/>
                <w:b/>
                <w:sz w:val="12"/>
                <w:szCs w:val="12"/>
                <w:highlight w:val="green"/>
                <w:lang w:eastAsia="x-none"/>
              </w:rPr>
            </w:pPr>
            <w:r w:rsidRPr="009846C5">
              <w:rPr>
                <w:rFonts w:cstheme="minorHAnsi"/>
                <w:b/>
                <w:sz w:val="12"/>
                <w:szCs w:val="12"/>
                <w:highlight w:val="green"/>
                <w:lang w:eastAsia="x-none"/>
              </w:rPr>
              <w:t>Agreement</w:t>
            </w:r>
          </w:p>
          <w:p w14:paraId="2E73BBEC" w14:textId="77777777" w:rsidR="00974F12" w:rsidRPr="009846C5" w:rsidRDefault="00974F12" w:rsidP="00974F12">
            <w:pPr>
              <w:rPr>
                <w:rFonts w:cstheme="minorHAnsi"/>
                <w:i/>
                <w:iCs/>
                <w:sz w:val="12"/>
                <w:szCs w:val="12"/>
              </w:rPr>
            </w:pPr>
            <w:r w:rsidRPr="009846C5">
              <w:rPr>
                <w:rStyle w:val="Emphasis"/>
                <w:rFonts w:cstheme="minorHAnsi"/>
                <w:i w:val="0"/>
                <w:sz w:val="12"/>
                <w:szCs w:val="12"/>
                <w:lang w:eastAsia="ja-JP"/>
              </w:rPr>
              <w:t xml:space="preserve">Adopt one of the following options for a timestamp associated with a </w:t>
            </w:r>
            <w:r w:rsidRPr="009846C5">
              <w:rPr>
                <w:rStyle w:val="Emphasis"/>
                <w:rFonts w:cstheme="minorHAnsi"/>
                <w:i w:val="0"/>
                <w:sz w:val="12"/>
                <w:szCs w:val="12"/>
              </w:rPr>
              <w:t xml:space="preserve">reported </w:t>
            </w:r>
            <w:r w:rsidRPr="009846C5">
              <w:rPr>
                <w:rStyle w:val="Emphasis"/>
                <w:rFonts w:cstheme="minorHAnsi"/>
                <w:i w:val="0"/>
                <w:sz w:val="12"/>
                <w:szCs w:val="12"/>
                <w:lang w:eastAsia="ja-JP"/>
              </w:rPr>
              <w:t>RSCP/RSCPD measurement (make the decision in RAN1#113):</w:t>
            </w:r>
            <w:r w:rsidRPr="009846C5">
              <w:rPr>
                <w:rFonts w:cstheme="minorHAnsi"/>
                <w:i/>
                <w:iCs/>
                <w:sz w:val="12"/>
                <w:szCs w:val="12"/>
              </w:rPr>
              <w:t xml:space="preserve"> </w:t>
            </w:r>
          </w:p>
          <w:p w14:paraId="28FD059B" w14:textId="77777777" w:rsidR="00974F12" w:rsidRPr="009846C5" w:rsidRDefault="00974F12" w:rsidP="00974F12">
            <w:pPr>
              <w:pStyle w:val="ListParagraph"/>
              <w:widowControl/>
              <w:numPr>
                <w:ilvl w:val="0"/>
                <w:numId w:val="41"/>
              </w:numPr>
              <w:contextualSpacing/>
              <w:rPr>
                <w:rFonts w:cstheme="minorHAnsi"/>
                <w:iCs/>
                <w:sz w:val="12"/>
                <w:szCs w:val="12"/>
                <w:lang w:eastAsia="ja-JP"/>
              </w:rPr>
            </w:pPr>
            <w:r w:rsidRPr="009846C5">
              <w:rPr>
                <w:rFonts w:cstheme="minorHAnsi"/>
                <w:sz w:val="12"/>
                <w:szCs w:val="12"/>
              </w:rPr>
              <w:t>Option 1:</w:t>
            </w:r>
          </w:p>
          <w:p w14:paraId="0DCCDFFB" w14:textId="77777777" w:rsidR="00974F12" w:rsidRPr="009846C5" w:rsidRDefault="00974F12" w:rsidP="00974F12">
            <w:pPr>
              <w:pStyle w:val="ListParagraph"/>
              <w:widowControl/>
              <w:numPr>
                <w:ilvl w:val="1"/>
                <w:numId w:val="41"/>
              </w:numPr>
              <w:contextualSpacing/>
              <w:rPr>
                <w:rFonts w:cstheme="minorHAnsi"/>
                <w:sz w:val="12"/>
                <w:szCs w:val="12"/>
              </w:rPr>
            </w:pPr>
            <w:r w:rsidRPr="009846C5">
              <w:rPr>
                <w:rFonts w:cstheme="minorHAnsi"/>
                <w:iCs/>
                <w:sz w:val="12"/>
                <w:szCs w:val="12"/>
              </w:rPr>
              <w:t xml:space="preserve">NR-TimeStamp, currently defined in TS 37.355, is reused as the timestamp with the granularity of a slot. </w:t>
            </w:r>
          </w:p>
          <w:p w14:paraId="07B95D67" w14:textId="77777777" w:rsidR="00974F12" w:rsidRPr="009846C5" w:rsidRDefault="00974F12" w:rsidP="00974F12">
            <w:pPr>
              <w:pStyle w:val="ListParagraph"/>
              <w:widowControl/>
              <w:numPr>
                <w:ilvl w:val="1"/>
                <w:numId w:val="41"/>
              </w:numPr>
              <w:contextualSpacing/>
              <w:rPr>
                <w:rFonts w:cstheme="minorHAnsi"/>
                <w:sz w:val="12"/>
                <w:szCs w:val="12"/>
              </w:rPr>
            </w:pPr>
            <w:r w:rsidRPr="009846C5">
              <w:rPr>
                <w:rFonts w:cstheme="minorHAnsi"/>
                <w:iCs/>
                <w:sz w:val="12"/>
                <w:szCs w:val="12"/>
              </w:rPr>
              <w:t>FFS: Whether to clarify in the specification the reported RSCP/RSCPD value presents the RSCP/RSCPD of a specific OFDM symbol within the slot identified by the NR-TimeStamp.</w:t>
            </w:r>
          </w:p>
          <w:p w14:paraId="6D40FB40" w14:textId="77777777" w:rsidR="00974F12" w:rsidRPr="009846C5" w:rsidRDefault="00974F12" w:rsidP="00974F12">
            <w:pPr>
              <w:pStyle w:val="ListParagraph"/>
              <w:widowControl/>
              <w:numPr>
                <w:ilvl w:val="0"/>
                <w:numId w:val="41"/>
              </w:numPr>
              <w:contextualSpacing/>
              <w:rPr>
                <w:rFonts w:cstheme="minorHAnsi"/>
                <w:sz w:val="12"/>
                <w:szCs w:val="12"/>
              </w:rPr>
            </w:pPr>
            <w:r w:rsidRPr="009846C5">
              <w:rPr>
                <w:rFonts w:cstheme="minorHAnsi"/>
                <w:iCs/>
                <w:sz w:val="12"/>
                <w:szCs w:val="12"/>
              </w:rPr>
              <w:t>Option 2:</w:t>
            </w:r>
          </w:p>
          <w:p w14:paraId="70F3C759" w14:textId="77777777" w:rsidR="00974F12" w:rsidRPr="009846C5" w:rsidRDefault="00974F12" w:rsidP="00974F12">
            <w:pPr>
              <w:pStyle w:val="ListParagraph"/>
              <w:widowControl/>
              <w:numPr>
                <w:ilvl w:val="1"/>
                <w:numId w:val="41"/>
              </w:numPr>
              <w:contextualSpacing/>
              <w:rPr>
                <w:rFonts w:cstheme="minorHAnsi"/>
                <w:iCs/>
                <w:sz w:val="12"/>
                <w:szCs w:val="12"/>
              </w:rPr>
            </w:pPr>
            <w:r w:rsidRPr="009846C5">
              <w:rPr>
                <w:rFonts w:cstheme="minorHAnsi"/>
                <w:sz w:val="12"/>
                <w:szCs w:val="12"/>
              </w:rPr>
              <w:t>NR-TimeStamp, currently defined in TS 37.355, should be enhanced to</w:t>
            </w:r>
            <w:r w:rsidRPr="009846C5" w:rsidDel="001B69A2">
              <w:rPr>
                <w:rFonts w:cstheme="minorHAnsi"/>
                <w:sz w:val="12"/>
                <w:szCs w:val="12"/>
              </w:rPr>
              <w:t xml:space="preserve"> </w:t>
            </w:r>
            <w:r w:rsidRPr="009846C5">
              <w:rPr>
                <w:rFonts w:cstheme="minorHAnsi"/>
                <w:sz w:val="12"/>
                <w:szCs w:val="12"/>
              </w:rPr>
              <w:t>include the OFDM symbol index in a slot, as the timestamp for RSCP/RSCPD measurements.</w:t>
            </w:r>
          </w:p>
          <w:p w14:paraId="7EE1AE60" w14:textId="77777777" w:rsidR="00974F12" w:rsidRPr="009846C5" w:rsidRDefault="00974F12" w:rsidP="00974F12">
            <w:pPr>
              <w:rPr>
                <w:rFonts w:cstheme="minorHAnsi"/>
                <w:sz w:val="12"/>
                <w:szCs w:val="12"/>
                <w:lang w:eastAsia="x-none"/>
              </w:rPr>
            </w:pPr>
          </w:p>
          <w:p w14:paraId="32EBA43E" w14:textId="77777777" w:rsidR="00974F12" w:rsidRPr="009846C5" w:rsidRDefault="00974F12" w:rsidP="00974F12">
            <w:pPr>
              <w:rPr>
                <w:rFonts w:cstheme="minorHAnsi"/>
                <w:b/>
                <w:sz w:val="12"/>
                <w:szCs w:val="12"/>
                <w:lang w:eastAsia="x-none"/>
              </w:rPr>
            </w:pPr>
            <w:bookmarkStart w:id="11" w:name="FP2"/>
            <w:r w:rsidRPr="009846C5">
              <w:rPr>
                <w:rFonts w:cstheme="minorHAnsi"/>
                <w:b/>
                <w:sz w:val="12"/>
                <w:szCs w:val="12"/>
                <w:highlight w:val="green"/>
                <w:lang w:eastAsia="x-none"/>
              </w:rPr>
              <w:t>Agreement</w:t>
            </w:r>
          </w:p>
          <w:bookmarkEnd w:id="11"/>
          <w:p w14:paraId="1508B2AC" w14:textId="77777777" w:rsidR="00974F12" w:rsidRPr="009846C5" w:rsidRDefault="00974F12" w:rsidP="00974F12">
            <w:pPr>
              <w:rPr>
                <w:rFonts w:eastAsia="SimSun" w:cstheme="minorHAnsi"/>
                <w:iCs/>
                <w:sz w:val="12"/>
                <w:szCs w:val="12"/>
              </w:rPr>
            </w:pPr>
            <w:r w:rsidRPr="009846C5">
              <w:rPr>
                <w:rStyle w:val="Emphasis"/>
                <w:rFonts w:cstheme="minorHAnsi"/>
                <w:i w:val="0"/>
                <w:sz w:val="12"/>
                <w:szCs w:val="12"/>
              </w:rPr>
              <w:t>To address the impact of the phase delays on Tx/Rx RF chains, support one or more of the following options (down-selection in RAN1#113):</w:t>
            </w:r>
          </w:p>
          <w:p w14:paraId="09BB234A" w14:textId="77777777" w:rsidR="00974F12" w:rsidRPr="009846C5" w:rsidRDefault="00974F12" w:rsidP="00974F12">
            <w:pPr>
              <w:pStyle w:val="ListParagraph"/>
              <w:widowControl/>
              <w:numPr>
                <w:ilvl w:val="0"/>
                <w:numId w:val="41"/>
              </w:numPr>
              <w:contextualSpacing/>
              <w:rPr>
                <w:rFonts w:cstheme="minorHAnsi"/>
                <w:iCs/>
                <w:sz w:val="12"/>
                <w:szCs w:val="12"/>
              </w:rPr>
            </w:pPr>
            <w:r w:rsidRPr="009846C5">
              <w:rPr>
                <w:rFonts w:cstheme="minorHAnsi"/>
                <w:sz w:val="12"/>
                <w:szCs w:val="12"/>
              </w:rPr>
              <w:t>Option 1a: introduce the definition of UE/TRP Tx/Rx phase error groups (PEGs) for the Tx/Rx of DL PRS/UL SRS signals</w:t>
            </w:r>
            <w:r w:rsidRPr="009846C5">
              <w:rPr>
                <w:rFonts w:cstheme="minorHAnsi"/>
                <w:iCs/>
                <w:sz w:val="12"/>
                <w:szCs w:val="12"/>
              </w:rPr>
              <w:t xml:space="preserve"> </w:t>
            </w:r>
          </w:p>
          <w:p w14:paraId="6B458733" w14:textId="77777777" w:rsidR="00974F12" w:rsidRPr="009846C5" w:rsidRDefault="00974F12" w:rsidP="00974F12">
            <w:pPr>
              <w:pStyle w:val="ListParagraph"/>
              <w:widowControl/>
              <w:numPr>
                <w:ilvl w:val="1"/>
                <w:numId w:val="41"/>
              </w:numPr>
              <w:contextualSpacing/>
              <w:rPr>
                <w:rFonts w:cstheme="minorHAnsi"/>
                <w:sz w:val="12"/>
                <w:szCs w:val="12"/>
              </w:rPr>
            </w:pPr>
            <w:r w:rsidRPr="009846C5">
              <w:rPr>
                <w:rFonts w:cstheme="minorHAnsi"/>
                <w:iCs/>
                <w:sz w:val="12"/>
                <w:szCs w:val="12"/>
              </w:rPr>
              <w:t>Rel-17 definitions of UE/TRP Tx/Rx TEGs can be used as the starting point for defining UE/TRP Tx/Rx PEGs.</w:t>
            </w:r>
          </w:p>
          <w:p w14:paraId="6560AE01" w14:textId="77777777" w:rsidR="00974F12" w:rsidRPr="009846C5" w:rsidRDefault="00974F12" w:rsidP="00974F12">
            <w:pPr>
              <w:pStyle w:val="ListParagraph"/>
              <w:widowControl/>
              <w:numPr>
                <w:ilvl w:val="1"/>
                <w:numId w:val="41"/>
              </w:numPr>
              <w:contextualSpacing/>
              <w:rPr>
                <w:rFonts w:cstheme="minorHAnsi"/>
                <w:sz w:val="12"/>
                <w:szCs w:val="12"/>
              </w:rPr>
            </w:pPr>
            <w:r w:rsidRPr="009846C5">
              <w:rPr>
                <w:rFonts w:cstheme="minorHAnsi"/>
                <w:iCs/>
                <w:sz w:val="12"/>
                <w:szCs w:val="12"/>
              </w:rPr>
              <w:t>FFS: the details of \the UE/TRP Tx/Rx PEGs</w:t>
            </w:r>
          </w:p>
          <w:p w14:paraId="49004D94" w14:textId="77777777" w:rsidR="00974F12" w:rsidRPr="009846C5" w:rsidRDefault="00974F12" w:rsidP="00974F12">
            <w:pPr>
              <w:pStyle w:val="ListParagraph"/>
              <w:widowControl/>
              <w:numPr>
                <w:ilvl w:val="0"/>
                <w:numId w:val="41"/>
              </w:numPr>
              <w:contextualSpacing/>
              <w:rPr>
                <w:rFonts w:cstheme="minorHAnsi"/>
                <w:sz w:val="12"/>
                <w:szCs w:val="12"/>
              </w:rPr>
            </w:pPr>
            <w:r w:rsidRPr="009846C5">
              <w:rPr>
                <w:rFonts w:cstheme="minorHAnsi"/>
                <w:iCs/>
                <w:sz w:val="12"/>
                <w:szCs w:val="12"/>
              </w:rPr>
              <w:t>Option 1b: Introduce Tx/Rx RF antenna IDs or Tx/Rx RF chain IDs to identify the individual Tx/Rx RF chains for transmitting/receiving the DL PRS/UL SRS signals.</w:t>
            </w:r>
            <w:r w:rsidRPr="009846C5">
              <w:rPr>
                <w:rFonts w:cstheme="minorHAnsi"/>
                <w:sz w:val="12"/>
                <w:szCs w:val="12"/>
              </w:rPr>
              <w:t xml:space="preserve"> </w:t>
            </w:r>
          </w:p>
          <w:p w14:paraId="2BAD1237" w14:textId="77777777" w:rsidR="00974F12" w:rsidRPr="009846C5" w:rsidRDefault="00974F12" w:rsidP="00974F12">
            <w:pPr>
              <w:pStyle w:val="ListParagraph"/>
              <w:widowControl/>
              <w:numPr>
                <w:ilvl w:val="1"/>
                <w:numId w:val="41"/>
              </w:numPr>
              <w:contextualSpacing/>
              <w:rPr>
                <w:rFonts w:cstheme="minorHAnsi"/>
                <w:iCs/>
                <w:sz w:val="12"/>
                <w:szCs w:val="12"/>
              </w:rPr>
            </w:pPr>
            <w:r w:rsidRPr="009846C5">
              <w:rPr>
                <w:rFonts w:cstheme="minorHAnsi"/>
                <w:iCs/>
                <w:sz w:val="12"/>
                <w:szCs w:val="12"/>
              </w:rPr>
              <w:t>FFS: the details of the Tx/Rx RF antenna IDs or Tx/Rx RF chain IDs</w:t>
            </w:r>
          </w:p>
          <w:p w14:paraId="29A08D97" w14:textId="77777777" w:rsidR="00974F12" w:rsidRPr="009846C5" w:rsidRDefault="00974F12" w:rsidP="00974F12">
            <w:pPr>
              <w:pStyle w:val="ListParagraph"/>
              <w:widowControl/>
              <w:numPr>
                <w:ilvl w:val="1"/>
                <w:numId w:val="41"/>
              </w:numPr>
              <w:contextualSpacing/>
              <w:rPr>
                <w:rFonts w:cstheme="minorHAnsi"/>
                <w:sz w:val="12"/>
                <w:szCs w:val="12"/>
              </w:rPr>
            </w:pPr>
            <w:r w:rsidRPr="009846C5">
              <w:rPr>
                <w:rFonts w:cstheme="minorHAnsi"/>
                <w:sz w:val="12"/>
                <w:szCs w:val="12"/>
              </w:rPr>
              <w:t>Note: Device transmitting PRS or positioning SRS provides Tx antenna ID or Tx Chain ID. Device receiving PRS or positioning SRS provides Rx antenna ID or Rx Chain ID</w:t>
            </w:r>
            <w:r w:rsidRPr="009846C5">
              <w:rPr>
                <w:rFonts w:cstheme="minorHAnsi"/>
                <w:iCs/>
                <w:sz w:val="12"/>
                <w:szCs w:val="12"/>
              </w:rPr>
              <w:t>.</w:t>
            </w:r>
          </w:p>
          <w:p w14:paraId="0F64A9E2" w14:textId="77777777" w:rsidR="00974F12" w:rsidRPr="009846C5" w:rsidRDefault="00974F12" w:rsidP="00974F12">
            <w:pPr>
              <w:pStyle w:val="ListParagraph"/>
              <w:widowControl/>
              <w:numPr>
                <w:ilvl w:val="0"/>
                <w:numId w:val="41"/>
              </w:numPr>
              <w:contextualSpacing/>
              <w:rPr>
                <w:rFonts w:cstheme="minorHAnsi"/>
                <w:iCs/>
                <w:sz w:val="12"/>
                <w:szCs w:val="12"/>
              </w:rPr>
            </w:pPr>
            <w:r w:rsidRPr="009846C5">
              <w:rPr>
                <w:rFonts w:cstheme="minorHAnsi"/>
                <w:sz w:val="12"/>
                <w:szCs w:val="12"/>
              </w:rPr>
              <w:t>Option 1c: introduce the report of ARP ID for the Rx/Tx of DL PRS/UL SRS signals.</w:t>
            </w:r>
            <w:r w:rsidRPr="009846C5">
              <w:rPr>
                <w:rFonts w:cstheme="minorHAnsi"/>
                <w:iCs/>
                <w:sz w:val="12"/>
                <w:szCs w:val="12"/>
              </w:rPr>
              <w:t xml:space="preserve"> </w:t>
            </w:r>
          </w:p>
          <w:p w14:paraId="23D5F648" w14:textId="77777777" w:rsidR="00974F12" w:rsidRPr="009846C5" w:rsidRDefault="00974F12" w:rsidP="00974F12">
            <w:pPr>
              <w:pStyle w:val="ListParagraph"/>
              <w:widowControl/>
              <w:numPr>
                <w:ilvl w:val="1"/>
                <w:numId w:val="41"/>
              </w:numPr>
              <w:contextualSpacing/>
              <w:rPr>
                <w:rFonts w:cstheme="minorHAnsi"/>
                <w:iCs/>
                <w:sz w:val="12"/>
                <w:szCs w:val="12"/>
              </w:rPr>
            </w:pPr>
            <w:r w:rsidRPr="009846C5">
              <w:rPr>
                <w:rFonts w:cstheme="minorHAnsi"/>
                <w:sz w:val="12"/>
                <w:szCs w:val="12"/>
              </w:rPr>
              <w:t>The transmission/reception associated with the same ARP ID is assumed from the same ARP.</w:t>
            </w:r>
          </w:p>
          <w:p w14:paraId="6255DDF4" w14:textId="77777777" w:rsidR="00974F12" w:rsidRPr="009846C5" w:rsidRDefault="00974F12" w:rsidP="00974F12">
            <w:pPr>
              <w:pStyle w:val="ListParagraph"/>
              <w:widowControl/>
              <w:numPr>
                <w:ilvl w:val="1"/>
                <w:numId w:val="41"/>
              </w:numPr>
              <w:contextualSpacing/>
              <w:rPr>
                <w:rFonts w:cstheme="minorHAnsi"/>
                <w:iCs/>
                <w:sz w:val="12"/>
                <w:szCs w:val="12"/>
              </w:rPr>
            </w:pPr>
            <w:r w:rsidRPr="009846C5">
              <w:rPr>
                <w:rFonts w:cstheme="minorHAnsi"/>
                <w:sz w:val="12"/>
                <w:szCs w:val="12"/>
              </w:rPr>
              <w:t>FFS: the maximum number of ARP IDs.</w:t>
            </w:r>
          </w:p>
          <w:p w14:paraId="1330C384" w14:textId="77777777" w:rsidR="00974F12" w:rsidRPr="009846C5" w:rsidRDefault="00974F12" w:rsidP="00974F12">
            <w:pPr>
              <w:pStyle w:val="ListParagraph"/>
              <w:widowControl/>
              <w:numPr>
                <w:ilvl w:val="0"/>
                <w:numId w:val="41"/>
              </w:numPr>
              <w:contextualSpacing/>
              <w:rPr>
                <w:rFonts w:cstheme="minorHAnsi"/>
                <w:iCs/>
                <w:sz w:val="12"/>
                <w:szCs w:val="12"/>
              </w:rPr>
            </w:pPr>
            <w:r w:rsidRPr="009846C5">
              <w:rPr>
                <w:rFonts w:cstheme="minorHAnsi"/>
                <w:iCs/>
                <w:sz w:val="12"/>
                <w:szCs w:val="12"/>
              </w:rPr>
              <w:t>Option 2: reuse or enhance the existing Rel-17 definitions of UE/TRP Tx/Rx TEGs with smaller margin value.</w:t>
            </w:r>
          </w:p>
          <w:p w14:paraId="50C96BAE" w14:textId="77777777" w:rsidR="00974F12" w:rsidRPr="009846C5" w:rsidRDefault="00974F12" w:rsidP="00974F12">
            <w:pPr>
              <w:pStyle w:val="ListParagraph"/>
              <w:widowControl/>
              <w:numPr>
                <w:ilvl w:val="0"/>
                <w:numId w:val="41"/>
              </w:numPr>
              <w:contextualSpacing/>
              <w:rPr>
                <w:rFonts w:cstheme="minorHAnsi"/>
                <w:sz w:val="12"/>
                <w:szCs w:val="12"/>
              </w:rPr>
            </w:pPr>
            <w:r w:rsidRPr="009846C5">
              <w:rPr>
                <w:rFonts w:cstheme="minorHAnsi"/>
                <w:sz w:val="12"/>
                <w:szCs w:val="12"/>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9846C5">
              <w:rPr>
                <w:rFonts w:cstheme="minorHAnsi"/>
                <w:iCs/>
                <w:sz w:val="12"/>
                <w:szCs w:val="12"/>
              </w:rPr>
              <w:t>reuse or enhance the existing Rel-17 definitions of UE/TRP Tx/Rx TEGs with smaller margin value,</w:t>
            </w:r>
            <w:r w:rsidRPr="009846C5">
              <w:rPr>
                <w:rFonts w:cstheme="minorHAnsi"/>
                <w:sz w:val="12"/>
                <w:szCs w:val="12"/>
              </w:rPr>
              <w:t xml:space="preserve"> and provide the definitions if RAN4 decides it is needed.</w:t>
            </w:r>
          </w:p>
          <w:p w14:paraId="19D78979" w14:textId="77777777" w:rsidR="00AE7A5A" w:rsidRPr="00974F12" w:rsidRDefault="00AE7A5A" w:rsidP="0052296E">
            <w:pPr>
              <w:jc w:val="both"/>
              <w:rPr>
                <w:sz w:val="22"/>
              </w:rPr>
            </w:pPr>
          </w:p>
        </w:tc>
      </w:tr>
    </w:tbl>
    <w:p w14:paraId="36B7B698" w14:textId="40E4A49C" w:rsidR="00AE7A5A" w:rsidRDefault="00AE7A5A" w:rsidP="0052296E">
      <w:pPr>
        <w:jc w:val="both"/>
        <w:rPr>
          <w:sz w:val="22"/>
          <w:lang w:val="en-GB"/>
        </w:rPr>
      </w:pPr>
    </w:p>
    <w:p w14:paraId="141FD875" w14:textId="77777777" w:rsidR="00E466AC" w:rsidRPr="00E466AC" w:rsidRDefault="00E466AC" w:rsidP="00E466AC">
      <w:pPr>
        <w:jc w:val="both"/>
        <w:rPr>
          <w:sz w:val="22"/>
        </w:rPr>
      </w:pPr>
      <w:r w:rsidRPr="00E466AC">
        <w:rPr>
          <w:sz w:val="22"/>
        </w:rPr>
        <w:t>In this contribution, we further express our views on the present issues.</w:t>
      </w:r>
    </w:p>
    <w:p w14:paraId="530D8E20" w14:textId="535FAF2B" w:rsidR="00A46019" w:rsidRDefault="00A46019" w:rsidP="00C57BBB">
      <w:pPr>
        <w:jc w:val="both"/>
        <w:rPr>
          <w:sz w:val="22"/>
        </w:rPr>
      </w:pPr>
    </w:p>
    <w:p w14:paraId="18CFEF52" w14:textId="015D41AE" w:rsidR="009904FB" w:rsidRDefault="009904FB" w:rsidP="00C57BBB">
      <w:pPr>
        <w:jc w:val="both"/>
        <w:rPr>
          <w:sz w:val="22"/>
        </w:rPr>
      </w:pPr>
    </w:p>
    <w:p w14:paraId="6C913928" w14:textId="77777777" w:rsidR="009904FB" w:rsidRDefault="009904FB" w:rsidP="009904FB">
      <w:pPr>
        <w:jc w:val="both"/>
        <w:rPr>
          <w:sz w:val="22"/>
        </w:rPr>
      </w:pPr>
    </w:p>
    <w:p w14:paraId="1A4AA01B" w14:textId="77777777" w:rsidR="009904FB" w:rsidRDefault="009904FB" w:rsidP="009904FB">
      <w:pPr>
        <w:jc w:val="both"/>
        <w:rPr>
          <w:sz w:val="22"/>
        </w:rPr>
      </w:pPr>
    </w:p>
    <w:p w14:paraId="3BECE6ED" w14:textId="77777777" w:rsidR="009904FB" w:rsidRPr="00A46019" w:rsidRDefault="009904FB" w:rsidP="009904FB">
      <w:pPr>
        <w:jc w:val="both"/>
        <w:rPr>
          <w:sz w:val="22"/>
        </w:rPr>
      </w:pPr>
    </w:p>
    <w:p w14:paraId="64EE457D" w14:textId="64C9F52C" w:rsidR="009904FB" w:rsidRDefault="00CC0AC3"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lastRenderedPageBreak/>
        <w:t xml:space="preserve">RX phase elimination and PEG/TEG </w:t>
      </w:r>
      <w:r w:rsidR="00926E08">
        <w:rPr>
          <w:rFonts w:eastAsia="PMingLiU"/>
          <w:sz w:val="32"/>
          <w:szCs w:val="32"/>
          <w:lang w:val="en-US" w:eastAsia="zh-TW"/>
        </w:rPr>
        <w:t>aspect</w:t>
      </w:r>
    </w:p>
    <w:p w14:paraId="360216B8" w14:textId="0B449777" w:rsidR="00BC0041" w:rsidRPr="00E853EB" w:rsidRDefault="00BC0041" w:rsidP="00B33F08">
      <w:pPr>
        <w:contextualSpacing/>
        <w:jc w:val="both"/>
        <w:rPr>
          <w:rFonts w:cstheme="minorHAnsi"/>
          <w:sz w:val="22"/>
        </w:rPr>
      </w:pPr>
      <w:r w:rsidRPr="00E853EB">
        <w:rPr>
          <w:rFonts w:cstheme="minorHAnsi"/>
          <w:sz w:val="22"/>
        </w:rPr>
        <w:t xml:space="preserve">The phase at a certain subcarrier </w:t>
      </w:r>
      <w:r w:rsidR="005521FC" w:rsidRPr="00E853EB">
        <w:rPr>
          <w:rFonts w:cstheme="minorHAnsi"/>
          <w:sz w:val="22"/>
        </w:rPr>
        <w:t xml:space="preserve">at the reception </w:t>
      </w:r>
      <w:r w:rsidRPr="00E853EB">
        <w:rPr>
          <w:rFonts w:cstheme="minorHAnsi"/>
          <w:sz w:val="22"/>
        </w:rPr>
        <w:t>could be observed as follows,</w:t>
      </w:r>
    </w:p>
    <w:p w14:paraId="092E72C7" w14:textId="77777777" w:rsidR="00BC0041" w:rsidRPr="00E853EB" w:rsidRDefault="00BC0041" w:rsidP="00BC0041">
      <w:pPr>
        <w:contextualSpacing/>
        <w:jc w:val="both"/>
        <w:rPr>
          <w:rFonts w:cstheme="minorHAnsi"/>
          <w:sz w:val="22"/>
        </w:rPr>
      </w:pPr>
      <w:r w:rsidRPr="00E853EB">
        <w:rPr>
          <w:rFonts w:cstheme="minorHAnsi"/>
          <w:noProof/>
          <w:sz w:val="22"/>
        </w:rPr>
        <w:drawing>
          <wp:inline distT="0" distB="0" distL="0" distR="0" wp14:anchorId="6D4A5684" wp14:editId="57E6015C">
            <wp:extent cx="5340096" cy="3200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0096" cy="320040"/>
                    </a:xfrm>
                    <a:prstGeom prst="rect">
                      <a:avLst/>
                    </a:prstGeom>
                  </pic:spPr>
                </pic:pic>
              </a:graphicData>
            </a:graphic>
          </wp:inline>
        </w:drawing>
      </w:r>
    </w:p>
    <w:p w14:paraId="55F5FF47" w14:textId="77777777" w:rsidR="00BC0041" w:rsidRPr="00E853EB" w:rsidRDefault="00BC0041" w:rsidP="00BC0041">
      <w:pPr>
        <w:jc w:val="both"/>
        <w:rPr>
          <w:rFonts w:cstheme="minorHAnsi"/>
          <w:sz w:val="22"/>
          <w:lang w:val="en-GB"/>
        </w:rPr>
      </w:pPr>
      <w:r w:rsidRPr="00E853EB">
        <w:rPr>
          <w:rFonts w:cstheme="minorHAnsi"/>
          <w:sz w:val="22"/>
          <w:lang w:val="en-GB"/>
        </w:rPr>
        <w:t>where,</w:t>
      </w:r>
    </w:p>
    <w:p w14:paraId="594F2F77" w14:textId="77777777" w:rsidR="00BC0041" w:rsidRPr="00E853EB" w:rsidRDefault="00BC0041" w:rsidP="00BC0041">
      <w:pPr>
        <w:numPr>
          <w:ilvl w:val="0"/>
          <w:numId w:val="32"/>
        </w:numPr>
        <w:ind w:left="360" w:hanging="180"/>
        <w:jc w:val="both"/>
        <w:rPr>
          <w:rFonts w:cstheme="minorHAnsi"/>
          <w:sz w:val="22"/>
          <w:lang w:val="en-GB"/>
        </w:rPr>
      </w:pPr>
      <w:r w:rsidRPr="00E853EB">
        <w:rPr>
          <w:rFonts w:cstheme="minorHAnsi"/>
          <w:sz w:val="22"/>
          <w:lang w:val="en-GB"/>
        </w:rPr>
        <w:t>fc denotes the carrier frequency, fa denotes the frequency of a subcarrier</w:t>
      </w:r>
    </w:p>
    <w:p w14:paraId="4DDCDEEB" w14:textId="07CDD7FC" w:rsidR="00BC0041" w:rsidRPr="00E853EB" w:rsidRDefault="00BC0041" w:rsidP="00BC0041">
      <w:pPr>
        <w:numPr>
          <w:ilvl w:val="0"/>
          <w:numId w:val="32"/>
        </w:numPr>
        <w:ind w:left="360" w:hanging="180"/>
        <w:jc w:val="both"/>
        <w:rPr>
          <w:rFonts w:cstheme="minorHAnsi"/>
          <w:sz w:val="22"/>
        </w:rPr>
      </w:pPr>
      <m:oMath>
        <m:r>
          <w:rPr>
            <w:rFonts w:ascii="Cambria Math" w:hAnsi="Cambria Math" w:cstheme="minorHAnsi"/>
            <w:sz w:val="22"/>
            <w:lang w:val="en-GB"/>
          </w:rPr>
          <m:t>ϕ</m:t>
        </m:r>
        <m:d>
          <m:dPr>
            <m:ctrlPr>
              <w:rPr>
                <w:rFonts w:ascii="Cambria Math" w:hAnsi="Cambria Math" w:cstheme="minorHAnsi"/>
                <w:i/>
                <w:sz w:val="22"/>
                <w:lang w:val="en-GB"/>
              </w:rPr>
            </m:ctrlPr>
          </m:dPr>
          <m:e>
            <m:r>
              <w:rPr>
                <w:rFonts w:ascii="Cambria Math" w:hAnsi="Cambria Math" w:cstheme="minorHAnsi"/>
                <w:sz w:val="22"/>
                <w:lang w:val="en-GB"/>
              </w:rPr>
              <m:t>0</m:t>
            </m:r>
          </m:e>
        </m:d>
        <m:r>
          <w:rPr>
            <w:rFonts w:ascii="Cambria Math" w:hAnsi="Cambria Math" w:cstheme="minorHAnsi"/>
            <w:sz w:val="22"/>
            <w:lang w:val="en-GB"/>
          </w:rPr>
          <m:t>- ψ</m:t>
        </m:r>
        <m:d>
          <m:dPr>
            <m:ctrlPr>
              <w:rPr>
                <w:rFonts w:ascii="Cambria Math" w:hAnsi="Cambria Math" w:cstheme="minorHAnsi"/>
                <w:i/>
                <w:sz w:val="22"/>
                <w:lang w:val="en-GB"/>
              </w:rPr>
            </m:ctrlPr>
          </m:dPr>
          <m:e>
            <m:r>
              <w:rPr>
                <w:rFonts w:ascii="Cambria Math" w:hAnsi="Cambria Math" w:cstheme="minorHAnsi"/>
                <w:sz w:val="22"/>
                <w:lang w:val="en-GB"/>
              </w:rPr>
              <m:t>0</m:t>
            </m:r>
          </m:e>
        </m:d>
      </m:oMath>
      <w:r w:rsidRPr="00E853EB">
        <w:rPr>
          <w:rFonts w:cstheme="minorHAnsi"/>
          <w:sz w:val="22"/>
          <w:lang w:val="en-GB"/>
        </w:rPr>
        <w:t xml:space="preserve"> denotes the phase mismatch between TX and RX oscillator. It is assumed to be fixed and unknown value</w:t>
      </w:r>
    </w:p>
    <w:p w14:paraId="2D60AC6C" w14:textId="77777777" w:rsidR="00BC0041" w:rsidRPr="00E853EB" w:rsidRDefault="000D37BC" w:rsidP="00BC0041">
      <w:pPr>
        <w:numPr>
          <w:ilvl w:val="0"/>
          <w:numId w:val="32"/>
        </w:numPr>
        <w:ind w:left="360" w:hanging="180"/>
        <w:jc w:val="both"/>
        <w:rPr>
          <w:rFonts w:cstheme="minorHAnsi"/>
          <w:sz w:val="22"/>
        </w:rPr>
      </w:pPr>
      <m:oMath>
        <m:sSub>
          <m:sSubPr>
            <m:ctrlPr>
              <w:rPr>
                <w:rFonts w:ascii="Cambria Math" w:hAnsi="Cambria Math" w:cstheme="minorHAnsi"/>
                <w:i/>
                <w:sz w:val="22"/>
                <w:lang w:val="en-GB"/>
              </w:rPr>
            </m:ctrlPr>
          </m:sSubPr>
          <m:e>
            <m:r>
              <w:rPr>
                <w:rFonts w:ascii="Cambria Math" w:hAnsi="Cambria Math" w:cstheme="minorHAnsi"/>
                <w:sz w:val="22"/>
                <w:lang w:val="en-GB"/>
              </w:rPr>
              <m:t>t</m:t>
            </m:r>
          </m:e>
          <m:sub>
            <m:r>
              <w:rPr>
                <w:rFonts w:ascii="Cambria Math" w:hAnsi="Cambria Math" w:cstheme="minorHAnsi"/>
                <w:sz w:val="22"/>
                <w:lang w:val="en-GB"/>
              </w:rPr>
              <m:t>TX</m:t>
            </m:r>
          </m:sub>
        </m:sSub>
      </m:oMath>
      <w:r w:rsidR="00BC0041" w:rsidRPr="00E853EB">
        <w:rPr>
          <w:rFonts w:cstheme="minorHAnsi"/>
          <w:sz w:val="22"/>
          <w:lang w:val="en-GB"/>
        </w:rPr>
        <w:t xml:space="preserve"> denotes the transmission timing of the signal</w:t>
      </w:r>
    </w:p>
    <w:p w14:paraId="70C376E9" w14:textId="77777777" w:rsidR="00BC0041" w:rsidRPr="00E853EB" w:rsidRDefault="000D37BC" w:rsidP="00BC0041">
      <w:pPr>
        <w:numPr>
          <w:ilvl w:val="0"/>
          <w:numId w:val="32"/>
        </w:numPr>
        <w:ind w:left="360" w:hanging="180"/>
        <w:jc w:val="both"/>
        <w:rPr>
          <w:rFonts w:cstheme="minorHAnsi"/>
          <w:sz w:val="22"/>
        </w:rPr>
      </w:pP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RX</m:t>
            </m:r>
          </m:sub>
        </m:sSub>
      </m:oMath>
      <w:r w:rsidR="00BC0041" w:rsidRPr="00E853EB">
        <w:rPr>
          <w:rFonts w:cstheme="minorHAnsi"/>
          <w:sz w:val="22"/>
        </w:rPr>
        <w:t xml:space="preserve"> denotes the arrival timing of the signal</w:t>
      </w:r>
    </w:p>
    <w:p w14:paraId="15B5B405" w14:textId="77777777" w:rsidR="00BC0041" w:rsidRPr="00E853EB" w:rsidRDefault="000D37BC" w:rsidP="00BC0041">
      <w:pPr>
        <w:numPr>
          <w:ilvl w:val="0"/>
          <w:numId w:val="32"/>
        </w:numPr>
        <w:ind w:left="360" w:hanging="180"/>
        <w:jc w:val="both"/>
        <w:rPr>
          <w:rFonts w:cstheme="minorHAnsi"/>
          <w:sz w:val="22"/>
        </w:rPr>
      </w:pPr>
      <m:oMath>
        <m:sSub>
          <m:sSubPr>
            <m:ctrlPr>
              <w:rPr>
                <w:rFonts w:ascii="Cambria Math" w:hAnsi="Cambria Math" w:cstheme="minorHAnsi"/>
                <w:i/>
                <w:sz w:val="22"/>
              </w:rPr>
            </m:ctrlPr>
          </m:sSubPr>
          <m:e>
            <m:r>
              <m:rPr>
                <m:sty m:val="p"/>
              </m:rPr>
              <w:rPr>
                <w:rFonts w:ascii="Cambria Math" w:hAnsi="Cambria Math" w:cstheme="minorHAnsi"/>
                <w:sz w:val="22"/>
              </w:rPr>
              <m:t>Δ</m:t>
            </m:r>
            <m:r>
              <w:rPr>
                <w:rFonts w:ascii="Cambria Math" w:hAnsi="Cambria Math" w:cstheme="minorHAnsi"/>
                <w:sz w:val="22"/>
              </w:rPr>
              <m:t>t</m:t>
            </m:r>
          </m:e>
          <m:sub>
            <m:r>
              <w:rPr>
                <w:rFonts w:ascii="Cambria Math" w:hAnsi="Cambria Math" w:cstheme="minorHAnsi"/>
                <w:sz w:val="22"/>
              </w:rPr>
              <m:t>RX'</m:t>
            </m:r>
          </m:sub>
        </m:sSub>
      </m:oMath>
      <w:r w:rsidR="00BC0041" w:rsidRPr="00E853EB">
        <w:rPr>
          <w:rFonts w:cstheme="minorHAnsi"/>
          <w:sz w:val="22"/>
        </w:rPr>
        <w:t xml:space="preserve"> denotes the slot (or symbol) boundary offset between TX and RX</w:t>
      </w:r>
    </w:p>
    <w:p w14:paraId="76C7E287" w14:textId="77777777" w:rsidR="00BC0041" w:rsidRPr="00E853EB" w:rsidRDefault="000D37BC" w:rsidP="00BC0041">
      <w:pPr>
        <w:numPr>
          <w:ilvl w:val="0"/>
          <w:numId w:val="32"/>
        </w:numPr>
        <w:ind w:left="360" w:hanging="180"/>
        <w:jc w:val="both"/>
        <w:rPr>
          <w:rFonts w:cstheme="minorHAnsi"/>
          <w:sz w:val="22"/>
        </w:rPr>
      </w:pPr>
      <m:oMath>
        <m:sSub>
          <m:sSubPr>
            <m:ctrlPr>
              <w:rPr>
                <w:rFonts w:ascii="Cambria Math" w:hAnsi="Cambria Math" w:cstheme="minorHAnsi"/>
                <w:i/>
                <w:sz w:val="22"/>
              </w:rPr>
            </m:ctrlPr>
          </m:sSubPr>
          <m:e>
            <m:r>
              <w:rPr>
                <w:rFonts w:ascii="Cambria Math" w:hAnsi="Cambria Math" w:cstheme="minorHAnsi"/>
                <w:sz w:val="22"/>
              </w:rPr>
              <m:t>f</m:t>
            </m:r>
          </m:e>
          <m:sub>
            <m:r>
              <w:rPr>
                <w:rFonts w:ascii="Cambria Math" w:hAnsi="Cambria Math" w:cstheme="minorHAnsi"/>
                <w:sz w:val="22"/>
              </w:rPr>
              <m:t>a</m:t>
            </m:r>
          </m:sub>
        </m:sSub>
        <m:r>
          <w:rPr>
            <w:rFonts w:ascii="Cambria Math" w:hAnsi="Cambria Math" w:cstheme="minorHAnsi"/>
            <w:sz w:val="22"/>
          </w:rPr>
          <m:t>*</m:t>
        </m:r>
        <m:d>
          <m:dPr>
            <m:ctrlPr>
              <w:rPr>
                <w:rFonts w:ascii="Cambria Math" w:hAnsi="Cambria Math" w:cstheme="minorHAnsi"/>
                <w:i/>
                <w:sz w:val="22"/>
              </w:rPr>
            </m:ctrlPr>
          </m:dPr>
          <m:e>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RX</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TX</m:t>
                </m:r>
              </m:sub>
            </m:sSub>
          </m:e>
        </m:d>
      </m:oMath>
      <w:r w:rsidR="00BC0041" w:rsidRPr="00E853EB">
        <w:rPr>
          <w:rFonts w:cstheme="minorHAnsi"/>
          <w:sz w:val="22"/>
        </w:rPr>
        <w:t xml:space="preserve"> is the desired phase</w:t>
      </w:r>
    </w:p>
    <w:p w14:paraId="707EA844" w14:textId="6816EDB3" w:rsidR="009904FB" w:rsidRPr="00E853EB" w:rsidRDefault="009904FB" w:rsidP="009904FB">
      <w:pPr>
        <w:rPr>
          <w:rFonts w:cstheme="minorHAnsi"/>
          <w:sz w:val="22"/>
        </w:rPr>
      </w:pPr>
    </w:p>
    <w:p w14:paraId="52A9E0D7" w14:textId="71011B60" w:rsidR="005521FC" w:rsidRPr="00E853EB" w:rsidRDefault="005521FC" w:rsidP="005E2037">
      <w:pPr>
        <w:jc w:val="both"/>
        <w:rPr>
          <w:rFonts w:cstheme="minorHAnsi"/>
          <w:sz w:val="22"/>
        </w:rPr>
      </w:pPr>
      <w:r w:rsidRPr="00E853EB">
        <w:rPr>
          <w:rFonts w:cstheme="minorHAnsi"/>
          <w:sz w:val="22"/>
        </w:rPr>
        <w:t>The above derivation has been known during SI phase. When the RX group delay is further considered, the distortion of phase would be frequency dependent and hardware dependent.</w:t>
      </w:r>
      <w:r w:rsidR="008C4C3E" w:rsidRPr="00E853EB">
        <w:rPr>
          <w:rFonts w:cstheme="minorHAnsi"/>
          <w:sz w:val="22"/>
        </w:rPr>
        <w:t xml:space="preserve"> The initial TX and RX phase could be treated as a frequency independent parameter. The TX and RX phase may drift with time. Then we can also treat the initial TX phase as the phase of crystal at the </w:t>
      </w:r>
      <w:r w:rsidR="00FC70AF" w:rsidRPr="00E853EB">
        <w:rPr>
          <w:rFonts w:cstheme="minorHAnsi"/>
          <w:sz w:val="22"/>
        </w:rPr>
        <w:t xml:space="preserve">slot boundary time point from the </w:t>
      </w:r>
      <w:r w:rsidR="008C4C3E" w:rsidRPr="00E853EB">
        <w:rPr>
          <w:rFonts w:cstheme="minorHAnsi"/>
          <w:sz w:val="22"/>
        </w:rPr>
        <w:t xml:space="preserve">transmission, and the initial RX phase as the phase of crystal at the </w:t>
      </w:r>
      <w:r w:rsidR="00FC70AF" w:rsidRPr="00E853EB">
        <w:rPr>
          <w:rFonts w:cstheme="minorHAnsi"/>
          <w:sz w:val="22"/>
        </w:rPr>
        <w:t>slot boundary time point from the reception.</w:t>
      </w:r>
    </w:p>
    <w:p w14:paraId="7EC38AC9" w14:textId="1ACB9961" w:rsidR="00BC0041" w:rsidRPr="00E853EB" w:rsidRDefault="00BC0041" w:rsidP="005E2037">
      <w:pPr>
        <w:jc w:val="both"/>
        <w:rPr>
          <w:rFonts w:cstheme="minorHAnsi"/>
          <w:sz w:val="22"/>
        </w:rPr>
      </w:pPr>
    </w:p>
    <w:p w14:paraId="0FC7E56C" w14:textId="401E75BA" w:rsidR="00D74841" w:rsidRPr="00E853EB" w:rsidRDefault="00F45304" w:rsidP="005E2037">
      <w:pPr>
        <w:jc w:val="both"/>
        <w:rPr>
          <w:rFonts w:cstheme="minorHAnsi"/>
          <w:sz w:val="22"/>
        </w:rPr>
      </w:pPr>
      <w:r w:rsidRPr="00E853EB">
        <w:rPr>
          <w:rFonts w:cstheme="minorHAnsi"/>
          <w:sz w:val="22"/>
        </w:rPr>
        <w:t>DL-</w:t>
      </w:r>
      <w:r w:rsidR="00D74841" w:rsidRPr="00E853EB">
        <w:rPr>
          <w:rFonts w:cstheme="minorHAnsi"/>
          <w:sz w:val="22"/>
        </w:rPr>
        <w:t xml:space="preserve">RSCPD is that the UE performs the difference on two </w:t>
      </w:r>
      <w:r w:rsidRPr="00E853EB">
        <w:rPr>
          <w:rFonts w:cstheme="minorHAnsi"/>
          <w:sz w:val="22"/>
        </w:rPr>
        <w:t>DL-RSCP</w:t>
      </w:r>
      <w:r w:rsidR="00D74841" w:rsidRPr="00E853EB">
        <w:rPr>
          <w:rFonts w:cstheme="minorHAnsi"/>
          <w:sz w:val="22"/>
        </w:rPr>
        <w:t xml:space="preserve"> measurements. Whether the phase difference between different RF chains due to the group delay of RF filter could be measured</w:t>
      </w:r>
      <w:r w:rsidR="001F5CDD" w:rsidRPr="00E853EB">
        <w:rPr>
          <w:rFonts w:cstheme="minorHAnsi"/>
          <w:sz w:val="22"/>
        </w:rPr>
        <w:t xml:space="preserve"> on</w:t>
      </w:r>
      <w:r w:rsidR="005D768A">
        <w:rPr>
          <w:rFonts w:cstheme="minorHAnsi"/>
          <w:sz w:val="22"/>
        </w:rPr>
        <w:t>-</w:t>
      </w:r>
      <w:r w:rsidR="001F5CDD" w:rsidRPr="00E853EB">
        <w:rPr>
          <w:rFonts w:cstheme="minorHAnsi"/>
          <w:sz w:val="22"/>
        </w:rPr>
        <w:t xml:space="preserve">line </w:t>
      </w:r>
      <w:r w:rsidR="005D768A">
        <w:rPr>
          <w:rFonts w:cstheme="minorHAnsi"/>
          <w:sz w:val="22"/>
        </w:rPr>
        <w:t xml:space="preserve">may </w:t>
      </w:r>
      <w:r w:rsidR="001F5CDD" w:rsidRPr="00E853EB">
        <w:rPr>
          <w:rFonts w:cstheme="minorHAnsi"/>
          <w:sz w:val="22"/>
        </w:rPr>
        <w:t>require RAN4 for further study.</w:t>
      </w:r>
      <w:r w:rsidR="005D768A">
        <w:rPr>
          <w:rFonts w:cstheme="minorHAnsi"/>
          <w:sz w:val="22"/>
        </w:rPr>
        <w:t xml:space="preserve"> T</w:t>
      </w:r>
      <w:r w:rsidR="001F5CDD" w:rsidRPr="00E853EB">
        <w:rPr>
          <w:rFonts w:cstheme="minorHAnsi"/>
          <w:sz w:val="22"/>
        </w:rPr>
        <w:t>he simplest way is to use a same RF chain for carrier phase measurements.</w:t>
      </w:r>
      <w:r w:rsidR="00D74841" w:rsidRPr="00E853EB">
        <w:rPr>
          <w:rFonts w:cstheme="minorHAnsi"/>
          <w:sz w:val="22"/>
        </w:rPr>
        <w:t xml:space="preserve"> </w:t>
      </w:r>
    </w:p>
    <w:p w14:paraId="3B2A74CC" w14:textId="4D7ADC6A" w:rsidR="00BC0041" w:rsidRPr="00E853EB" w:rsidRDefault="00BC0041" w:rsidP="00E444F5">
      <w:pPr>
        <w:jc w:val="both"/>
        <w:rPr>
          <w:rFonts w:cstheme="minorHAnsi"/>
          <w:sz w:val="22"/>
        </w:rPr>
      </w:pPr>
    </w:p>
    <w:p w14:paraId="7D66B977" w14:textId="5384CCFA" w:rsidR="00221F1A" w:rsidRPr="00E853EB" w:rsidRDefault="00221F1A" w:rsidP="00E444F5">
      <w:pPr>
        <w:jc w:val="both"/>
        <w:rPr>
          <w:rFonts w:cstheme="minorHAnsi"/>
          <w:sz w:val="22"/>
        </w:rPr>
      </w:pPr>
      <w:r w:rsidRPr="00E853EB">
        <w:rPr>
          <w:rFonts w:cstheme="minorHAnsi"/>
          <w:sz w:val="22"/>
        </w:rPr>
        <w:t xml:space="preserve">To cancel RX phase under </w:t>
      </w:r>
      <w:r w:rsidR="00F45304" w:rsidRPr="00E853EB">
        <w:rPr>
          <w:rFonts w:cstheme="minorHAnsi"/>
          <w:sz w:val="22"/>
        </w:rPr>
        <w:t>DL-</w:t>
      </w:r>
      <w:r w:rsidRPr="00E853EB">
        <w:rPr>
          <w:rFonts w:cstheme="minorHAnsi"/>
          <w:sz w:val="22"/>
        </w:rPr>
        <w:t xml:space="preserve">RSCPD, the two </w:t>
      </w:r>
      <w:r w:rsidR="00F45304" w:rsidRPr="00E853EB">
        <w:rPr>
          <w:rFonts w:cstheme="minorHAnsi"/>
          <w:sz w:val="22"/>
        </w:rPr>
        <w:t>DL-</w:t>
      </w:r>
      <w:r w:rsidRPr="00E853EB">
        <w:rPr>
          <w:rFonts w:cstheme="minorHAnsi"/>
          <w:sz w:val="22"/>
        </w:rPr>
        <w:t>RSCP measurement is expected to be as close in time as possible.</w:t>
      </w:r>
    </w:p>
    <w:p w14:paraId="73EE65C8" w14:textId="69E68363" w:rsidR="00221F1A" w:rsidRPr="00E853EB" w:rsidRDefault="00221F1A" w:rsidP="00E444F5">
      <w:pPr>
        <w:jc w:val="both"/>
        <w:rPr>
          <w:rFonts w:cstheme="minorHAnsi"/>
          <w:sz w:val="22"/>
        </w:rPr>
      </w:pPr>
    </w:p>
    <w:p w14:paraId="4B4B5809" w14:textId="3D40A751" w:rsidR="00C35642" w:rsidRPr="00E853EB" w:rsidRDefault="00C35642" w:rsidP="00E444F5">
      <w:pPr>
        <w:jc w:val="both"/>
        <w:rPr>
          <w:rFonts w:cstheme="minorHAnsi"/>
          <w:sz w:val="22"/>
        </w:rPr>
      </w:pPr>
      <w:r w:rsidRPr="00E853EB">
        <w:rPr>
          <w:rFonts w:cstheme="minorHAnsi"/>
          <w:sz w:val="22"/>
        </w:rPr>
        <w:t xml:space="preserve">The RX phase may not be eliminated during DL-RSCP measurement. </w:t>
      </w:r>
      <w:r w:rsidR="00B553D2" w:rsidRPr="00E853EB">
        <w:rPr>
          <w:rFonts w:cstheme="minorHAnsi"/>
          <w:sz w:val="22"/>
        </w:rPr>
        <w:t xml:space="preserve">The LMF may perform the difference similar to performing </w:t>
      </w:r>
      <w:r w:rsidR="003E3241">
        <w:rPr>
          <w:rFonts w:cstheme="minorHAnsi"/>
          <w:sz w:val="22"/>
        </w:rPr>
        <w:t xml:space="preserve">the </w:t>
      </w:r>
      <w:r w:rsidR="00B553D2" w:rsidRPr="00E853EB">
        <w:rPr>
          <w:rFonts w:cstheme="minorHAnsi"/>
          <w:sz w:val="22"/>
        </w:rPr>
        <w:t>double difference for M-RTT.</w:t>
      </w:r>
    </w:p>
    <w:p w14:paraId="7901F293" w14:textId="5AC3F606" w:rsidR="00A91DB7" w:rsidRPr="00E853EB" w:rsidRDefault="00A91DB7" w:rsidP="00E444F5">
      <w:pPr>
        <w:jc w:val="both"/>
        <w:rPr>
          <w:rFonts w:cstheme="minorHAnsi"/>
          <w:sz w:val="22"/>
        </w:rPr>
      </w:pPr>
    </w:p>
    <w:p w14:paraId="2AC23180" w14:textId="4B744C0F" w:rsidR="00A91DB7" w:rsidRPr="00E853EB" w:rsidRDefault="00A91DB7" w:rsidP="00E444F5">
      <w:pPr>
        <w:jc w:val="both"/>
        <w:rPr>
          <w:rFonts w:cstheme="minorHAnsi"/>
          <w:sz w:val="22"/>
        </w:rPr>
      </w:pPr>
      <w:bookmarkStart w:id="12" w:name="_Hlk135001211"/>
      <w:r w:rsidRPr="00E853EB">
        <w:rPr>
          <w:rFonts w:cstheme="minorHAnsi"/>
          <w:sz w:val="22"/>
        </w:rPr>
        <w:t xml:space="preserve">If PEG is defined, the UE still needs to maintain the phase difference </w:t>
      </w:r>
      <w:r w:rsidR="00C64090" w:rsidRPr="00E853EB">
        <w:rPr>
          <w:rFonts w:cstheme="minorHAnsi"/>
          <w:sz w:val="22"/>
        </w:rPr>
        <w:t xml:space="preserve">to be smaller than a threshold among the </w:t>
      </w:r>
      <w:r w:rsidRPr="00E853EB">
        <w:rPr>
          <w:rFonts w:cstheme="minorHAnsi"/>
          <w:sz w:val="22"/>
        </w:rPr>
        <w:t>antennas within a same group ID</w:t>
      </w:r>
      <w:r w:rsidR="00C64090" w:rsidRPr="00E853EB">
        <w:rPr>
          <w:rFonts w:cstheme="minorHAnsi"/>
          <w:sz w:val="22"/>
        </w:rPr>
        <w:t xml:space="preserve">. It may consult with RAN4 for the feasibility. The </w:t>
      </w:r>
      <w:r w:rsidR="005E2037" w:rsidRPr="00E853EB">
        <w:rPr>
          <w:rFonts w:cstheme="minorHAnsi"/>
          <w:sz w:val="22"/>
        </w:rPr>
        <w:t xml:space="preserve">most intuitive </w:t>
      </w:r>
      <w:r w:rsidR="00C64090" w:rsidRPr="00E853EB">
        <w:rPr>
          <w:rFonts w:cstheme="minorHAnsi"/>
          <w:sz w:val="22"/>
        </w:rPr>
        <w:t>way is to perform measurement on a same antenna.</w:t>
      </w:r>
      <w:r w:rsidR="003E3241">
        <w:rPr>
          <w:rFonts w:cstheme="minorHAnsi"/>
          <w:sz w:val="22"/>
        </w:rPr>
        <w:t xml:space="preserve"> Without the justification by RAN4, we don't consider PEG definition.</w:t>
      </w:r>
    </w:p>
    <w:bookmarkEnd w:id="12"/>
    <w:p w14:paraId="742A5D77" w14:textId="77777777" w:rsidR="00C35642" w:rsidRPr="00E853EB" w:rsidRDefault="00C35642" w:rsidP="009904FB">
      <w:pPr>
        <w:rPr>
          <w:rFonts w:cstheme="minorHAnsi"/>
          <w:sz w:val="22"/>
        </w:rPr>
      </w:pPr>
    </w:p>
    <w:p w14:paraId="3A304780" w14:textId="6933CB78" w:rsidR="00221F1A" w:rsidRPr="00E853EB" w:rsidRDefault="00221F1A" w:rsidP="00E444F5">
      <w:pPr>
        <w:jc w:val="both"/>
        <w:rPr>
          <w:rFonts w:cstheme="minorHAnsi"/>
          <w:sz w:val="22"/>
        </w:rPr>
      </w:pPr>
    </w:p>
    <w:p w14:paraId="0311AFDC" w14:textId="7FEC8AE0" w:rsidR="00221F1A" w:rsidRPr="000717BC" w:rsidRDefault="00221F1A" w:rsidP="00E444F5">
      <w:pPr>
        <w:jc w:val="both"/>
        <w:rPr>
          <w:rFonts w:cstheme="minorHAnsi"/>
          <w:sz w:val="20"/>
          <w:szCs w:val="20"/>
        </w:rPr>
      </w:pPr>
      <w:r w:rsidRPr="000717BC">
        <w:rPr>
          <w:rFonts w:cstheme="minorHAnsi"/>
          <w:b/>
          <w:bCs/>
          <w:sz w:val="20"/>
          <w:szCs w:val="20"/>
        </w:rPr>
        <w:t>Proposal 2-1</w:t>
      </w:r>
      <w:r w:rsidRPr="000717BC">
        <w:rPr>
          <w:rFonts w:cstheme="minorHAnsi"/>
          <w:sz w:val="20"/>
          <w:szCs w:val="20"/>
        </w:rPr>
        <w:t xml:space="preserve">: </w:t>
      </w:r>
      <w:r w:rsidR="00F74BF5" w:rsidRPr="000717BC">
        <w:rPr>
          <w:rFonts w:cstheme="minorHAnsi"/>
          <w:sz w:val="20"/>
          <w:szCs w:val="20"/>
        </w:rPr>
        <w:t xml:space="preserve">To eliminate RX phase for </w:t>
      </w:r>
      <w:r w:rsidR="00F45304" w:rsidRPr="000717BC">
        <w:rPr>
          <w:rFonts w:cstheme="minorHAnsi"/>
          <w:sz w:val="20"/>
          <w:szCs w:val="20"/>
        </w:rPr>
        <w:t>DL-</w:t>
      </w:r>
      <w:r w:rsidRPr="000717BC">
        <w:rPr>
          <w:rFonts w:cstheme="minorHAnsi"/>
          <w:sz w:val="20"/>
          <w:szCs w:val="20"/>
        </w:rPr>
        <w:t>RSCPD</w:t>
      </w:r>
      <w:r w:rsidR="00F74BF5" w:rsidRPr="000717BC">
        <w:rPr>
          <w:rFonts w:cstheme="minorHAnsi"/>
          <w:sz w:val="20"/>
          <w:szCs w:val="20"/>
        </w:rPr>
        <w:t>, the corresponding DL-RSCP pair</w:t>
      </w:r>
      <w:r w:rsidRPr="000717BC">
        <w:rPr>
          <w:rFonts w:cstheme="minorHAnsi"/>
          <w:sz w:val="20"/>
          <w:szCs w:val="20"/>
        </w:rPr>
        <w:t xml:space="preserve"> </w:t>
      </w:r>
      <w:r w:rsidR="00F74BF5" w:rsidRPr="000717BC">
        <w:rPr>
          <w:rFonts w:cstheme="minorHAnsi"/>
          <w:sz w:val="20"/>
          <w:szCs w:val="20"/>
        </w:rPr>
        <w:t>are</w:t>
      </w:r>
      <w:r w:rsidRPr="000717BC">
        <w:rPr>
          <w:rFonts w:cstheme="minorHAnsi"/>
          <w:sz w:val="20"/>
          <w:szCs w:val="20"/>
        </w:rPr>
        <w:t xml:space="preserve"> measured</w:t>
      </w:r>
      <w:r w:rsidR="00BA3951" w:rsidRPr="000717BC">
        <w:rPr>
          <w:rFonts w:cstheme="minorHAnsi"/>
          <w:sz w:val="20"/>
          <w:szCs w:val="20"/>
        </w:rPr>
        <w:t xml:space="preserve"> under same RF chain and within a same slot</w:t>
      </w:r>
      <w:r w:rsidR="00F74BF5" w:rsidRPr="000717BC">
        <w:rPr>
          <w:rFonts w:cstheme="minorHAnsi"/>
          <w:sz w:val="20"/>
          <w:szCs w:val="20"/>
        </w:rPr>
        <w:t xml:space="preserve"> and take difference by UE</w:t>
      </w:r>
    </w:p>
    <w:p w14:paraId="144889E7" w14:textId="3DDF2AA0" w:rsidR="00F74BF5" w:rsidRPr="000717BC" w:rsidRDefault="00F74BF5" w:rsidP="00E444F5">
      <w:pPr>
        <w:jc w:val="both"/>
        <w:rPr>
          <w:rFonts w:cstheme="minorHAnsi"/>
          <w:sz w:val="20"/>
          <w:szCs w:val="20"/>
        </w:rPr>
      </w:pPr>
    </w:p>
    <w:p w14:paraId="35730F72" w14:textId="659D6954" w:rsidR="00F74BF5" w:rsidRPr="000717BC" w:rsidRDefault="00F74BF5" w:rsidP="00E444F5">
      <w:pPr>
        <w:jc w:val="both"/>
        <w:rPr>
          <w:rFonts w:cstheme="minorHAnsi"/>
          <w:sz w:val="20"/>
          <w:szCs w:val="20"/>
        </w:rPr>
      </w:pPr>
      <w:r w:rsidRPr="000717BC">
        <w:rPr>
          <w:rFonts w:cstheme="minorHAnsi"/>
          <w:b/>
          <w:bCs/>
          <w:sz w:val="20"/>
          <w:szCs w:val="20"/>
        </w:rPr>
        <w:t>Proposal 2-2</w:t>
      </w:r>
      <w:r w:rsidRPr="000717BC">
        <w:rPr>
          <w:rFonts w:cstheme="minorHAnsi"/>
          <w:sz w:val="20"/>
          <w:szCs w:val="20"/>
        </w:rPr>
        <w:t>: To eliminate RX phase for DL-RSCP, it could be done similar to double difference RTT to take difference to form a DL-RSCPD by LMF</w:t>
      </w:r>
    </w:p>
    <w:p w14:paraId="62DEA610" w14:textId="129598E5" w:rsidR="00F74BF5" w:rsidRPr="000717BC" w:rsidRDefault="00F74BF5" w:rsidP="00E444F5">
      <w:pPr>
        <w:jc w:val="both"/>
        <w:rPr>
          <w:rFonts w:cstheme="minorHAnsi"/>
          <w:sz w:val="20"/>
          <w:szCs w:val="20"/>
        </w:rPr>
      </w:pPr>
    </w:p>
    <w:p w14:paraId="688318B4" w14:textId="1DFE53AB" w:rsidR="003E3241" w:rsidRPr="000717BC" w:rsidRDefault="005D768A" w:rsidP="00E444F5">
      <w:pPr>
        <w:jc w:val="both"/>
        <w:rPr>
          <w:rFonts w:cstheme="minorHAnsi"/>
          <w:sz w:val="20"/>
          <w:szCs w:val="20"/>
        </w:rPr>
      </w:pPr>
      <w:r w:rsidRPr="000717BC">
        <w:rPr>
          <w:rFonts w:cstheme="minorHAnsi"/>
          <w:b/>
          <w:bCs/>
          <w:sz w:val="20"/>
          <w:szCs w:val="20"/>
        </w:rPr>
        <w:t>Proposal 2-3</w:t>
      </w:r>
      <w:r w:rsidRPr="000717BC">
        <w:rPr>
          <w:rFonts w:cstheme="minorHAnsi"/>
          <w:sz w:val="20"/>
          <w:szCs w:val="20"/>
        </w:rPr>
        <w:t>:</w:t>
      </w:r>
      <w:r w:rsidR="003E3241" w:rsidRPr="000717BC">
        <w:rPr>
          <w:rFonts w:cstheme="minorHAnsi"/>
          <w:sz w:val="20"/>
          <w:szCs w:val="20"/>
        </w:rPr>
        <w:t xml:space="preserve"> If PEG is defined, the UE still needs to maintain the phase difference to be smaller than a threshold among the antennas within a same group ID. It may consult with RAN4 for the feasibility. The most intuitive way is to perform measurement on a same antenna. Without the justification by RAN4, we don't consider PEG definition</w:t>
      </w:r>
    </w:p>
    <w:p w14:paraId="10173DF2" w14:textId="085794E6" w:rsidR="00F74BF5" w:rsidRPr="00E853EB" w:rsidRDefault="00F74BF5" w:rsidP="009904FB">
      <w:pPr>
        <w:rPr>
          <w:rFonts w:cstheme="minorHAnsi"/>
          <w:sz w:val="22"/>
        </w:rPr>
      </w:pPr>
    </w:p>
    <w:p w14:paraId="0D1F7648" w14:textId="0B095664" w:rsidR="00F74BF5" w:rsidRPr="00E853EB" w:rsidRDefault="00F74BF5" w:rsidP="009904FB">
      <w:pPr>
        <w:rPr>
          <w:rFonts w:cstheme="minorHAnsi"/>
          <w:sz w:val="22"/>
        </w:rPr>
      </w:pPr>
    </w:p>
    <w:p w14:paraId="0043F095" w14:textId="497124B9" w:rsidR="00F74BF5" w:rsidRPr="00E853EB" w:rsidRDefault="00F74BF5" w:rsidP="009904FB">
      <w:pPr>
        <w:rPr>
          <w:rFonts w:cstheme="minorHAnsi"/>
          <w:sz w:val="22"/>
        </w:rPr>
      </w:pPr>
    </w:p>
    <w:p w14:paraId="149AA793" w14:textId="77777777" w:rsidR="00F74BF5" w:rsidRPr="00E853EB" w:rsidRDefault="00F74BF5" w:rsidP="009904FB">
      <w:pPr>
        <w:rPr>
          <w:rFonts w:cstheme="minorHAnsi"/>
          <w:sz w:val="22"/>
        </w:rPr>
      </w:pPr>
    </w:p>
    <w:p w14:paraId="458FBAE7" w14:textId="77777777" w:rsidR="00BC0041" w:rsidRPr="005521FC" w:rsidRDefault="00BC0041" w:rsidP="009904FB">
      <w:pPr>
        <w:rPr>
          <w:rFonts w:cstheme="minorHAnsi"/>
          <w:sz w:val="22"/>
        </w:rPr>
      </w:pPr>
    </w:p>
    <w:p w14:paraId="10D71260" w14:textId="77777777" w:rsidR="009904FB" w:rsidRPr="009904FB" w:rsidRDefault="009904FB" w:rsidP="009904FB"/>
    <w:p w14:paraId="7ABC8A50" w14:textId="02609DE7" w:rsidR="009904FB" w:rsidRDefault="009904FB" w:rsidP="00C57BBB">
      <w:pPr>
        <w:jc w:val="both"/>
        <w:rPr>
          <w:sz w:val="22"/>
        </w:rPr>
      </w:pPr>
    </w:p>
    <w:p w14:paraId="1860DECC" w14:textId="1A708190" w:rsidR="00B33F08" w:rsidRDefault="00B33F08"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lastRenderedPageBreak/>
        <w:t>Simultaneous measurement aspect</w:t>
      </w:r>
    </w:p>
    <w:p w14:paraId="3CD15A51" w14:textId="4F613247" w:rsidR="00B33F08" w:rsidRDefault="00B33F08" w:rsidP="00B33F08">
      <w:pPr>
        <w:spacing w:after="120"/>
        <w:jc w:val="both"/>
        <w:rPr>
          <w:sz w:val="22"/>
        </w:rPr>
      </w:pPr>
      <w:r>
        <w:rPr>
          <w:sz w:val="22"/>
        </w:rPr>
        <w:t>For the following agreement reached in previous meeting,</w:t>
      </w:r>
    </w:p>
    <w:tbl>
      <w:tblPr>
        <w:tblStyle w:val="TableGrid"/>
        <w:tblW w:w="0" w:type="auto"/>
        <w:tblLook w:val="04A0" w:firstRow="1" w:lastRow="0" w:firstColumn="1" w:lastColumn="0" w:noHBand="0" w:noVBand="1"/>
      </w:tblPr>
      <w:tblGrid>
        <w:gridCol w:w="9629"/>
      </w:tblGrid>
      <w:tr w:rsidR="00B33F08" w14:paraId="5C6D625E" w14:textId="77777777" w:rsidTr="00B33F08">
        <w:tc>
          <w:tcPr>
            <w:tcW w:w="9629" w:type="dxa"/>
          </w:tcPr>
          <w:p w14:paraId="0BCBB5DD" w14:textId="77777777" w:rsidR="00B33F08" w:rsidRDefault="00B33F08" w:rsidP="00B33F08">
            <w:pPr>
              <w:jc w:val="both"/>
              <w:rPr>
                <w:rFonts w:cstheme="minorHAnsi"/>
                <w:b/>
                <w:sz w:val="18"/>
                <w:szCs w:val="18"/>
                <w:highlight w:val="green"/>
                <w:lang w:eastAsia="x-none"/>
              </w:rPr>
            </w:pPr>
          </w:p>
          <w:p w14:paraId="210C887F" w14:textId="77777777" w:rsidR="00B33F08" w:rsidRPr="009846C5" w:rsidRDefault="00B33F08" w:rsidP="00B33F08">
            <w:pPr>
              <w:jc w:val="both"/>
              <w:rPr>
                <w:rFonts w:cstheme="minorHAnsi"/>
                <w:b/>
                <w:sz w:val="12"/>
                <w:szCs w:val="12"/>
                <w:lang w:eastAsia="x-none"/>
              </w:rPr>
            </w:pPr>
            <w:r w:rsidRPr="009846C5">
              <w:rPr>
                <w:rFonts w:cstheme="minorHAnsi"/>
                <w:b/>
                <w:sz w:val="12"/>
                <w:szCs w:val="12"/>
                <w:highlight w:val="green"/>
                <w:lang w:eastAsia="x-none"/>
              </w:rPr>
              <w:t>Agreement</w:t>
            </w:r>
          </w:p>
          <w:p w14:paraId="78DD463A" w14:textId="77777777" w:rsidR="00B33F08" w:rsidRPr="009846C5" w:rsidRDefault="00B33F08" w:rsidP="00B33F08">
            <w:pPr>
              <w:contextualSpacing/>
              <w:jc w:val="both"/>
              <w:rPr>
                <w:rFonts w:cstheme="minorHAnsi"/>
                <w:iCs/>
                <w:sz w:val="12"/>
                <w:szCs w:val="12"/>
                <w:lang w:eastAsia="ja-JP"/>
              </w:rPr>
            </w:pPr>
            <w:r w:rsidRPr="009846C5">
              <w:rPr>
                <w:rFonts w:cstheme="minorHAnsi"/>
                <w:iCs/>
                <w:sz w:val="12"/>
                <w:szCs w:val="12"/>
                <w:lang w:eastAsia="ja-JP"/>
              </w:rPr>
              <w:t>To enable simultaneous measurements on same DL PRS by a target UE and a PRU, support the following enhancements:</w:t>
            </w:r>
          </w:p>
          <w:p w14:paraId="5BDC13F5" w14:textId="77777777" w:rsidR="00B33F08" w:rsidRPr="009846C5" w:rsidRDefault="00B33F08" w:rsidP="00B33F08">
            <w:pPr>
              <w:widowControl/>
              <w:numPr>
                <w:ilvl w:val="0"/>
                <w:numId w:val="41"/>
              </w:numPr>
              <w:contextualSpacing/>
              <w:jc w:val="both"/>
              <w:rPr>
                <w:rFonts w:cstheme="minorHAnsi"/>
                <w:iCs/>
                <w:sz w:val="12"/>
                <w:szCs w:val="12"/>
                <w:lang w:eastAsia="ja-JP"/>
              </w:rPr>
            </w:pPr>
            <w:r w:rsidRPr="009846C5">
              <w:rPr>
                <w:rFonts w:cstheme="minorHAnsi"/>
                <w:iCs/>
                <w:sz w:val="12"/>
                <w:szCs w:val="12"/>
                <w:lang w:eastAsia="ja-JP"/>
              </w:rPr>
              <w:t>Enabling LMF to request the UEs, including target UE and PRU(s), to perform measurements on [indicated]</w:t>
            </w:r>
            <w:r w:rsidRPr="009846C5">
              <w:rPr>
                <w:rFonts w:cstheme="minorHAnsi"/>
                <w:iCs/>
                <w:color w:val="FF0000"/>
                <w:sz w:val="12"/>
                <w:szCs w:val="12"/>
                <w:lang w:eastAsia="ja-JP"/>
              </w:rPr>
              <w:t xml:space="preserve"> </w:t>
            </w:r>
            <w:r w:rsidRPr="009846C5">
              <w:rPr>
                <w:rFonts w:cstheme="minorHAnsi"/>
                <w:iCs/>
                <w:sz w:val="12"/>
                <w:szCs w:val="12"/>
                <w:lang w:eastAsia="ja-JP"/>
              </w:rPr>
              <w:t>DL PRS resources occurring within indicated time window(s).</w:t>
            </w:r>
          </w:p>
          <w:p w14:paraId="24F685A2" w14:textId="77777777" w:rsidR="00B33F08" w:rsidRPr="009846C5" w:rsidRDefault="00B33F08" w:rsidP="00B33F08">
            <w:pPr>
              <w:widowControl/>
              <w:numPr>
                <w:ilvl w:val="0"/>
                <w:numId w:val="41"/>
              </w:numPr>
              <w:ind w:left="495" w:hanging="495"/>
              <w:contextualSpacing/>
              <w:jc w:val="both"/>
              <w:rPr>
                <w:rFonts w:cstheme="minorHAnsi"/>
                <w:iCs/>
                <w:sz w:val="12"/>
                <w:szCs w:val="12"/>
                <w:lang w:eastAsia="ja-JP"/>
              </w:rPr>
            </w:pPr>
            <w:r w:rsidRPr="009846C5">
              <w:rPr>
                <w:rFonts w:cstheme="minorHAnsi"/>
                <w:iCs/>
                <w:sz w:val="12"/>
                <w:szCs w:val="12"/>
                <w:lang w:eastAsia="ja-JP"/>
              </w:rPr>
              <w:t>FFS: the details of the configuration of the indicated time window(s), e.g., the start time, duration, periodicity for the time window(s), as well as the relationship with the Scheduled Location time.</w:t>
            </w:r>
          </w:p>
          <w:p w14:paraId="04C032E6" w14:textId="77777777" w:rsidR="00B33F08" w:rsidRDefault="00B33F08" w:rsidP="00B33F08">
            <w:pPr>
              <w:jc w:val="both"/>
              <w:rPr>
                <w:sz w:val="22"/>
              </w:rPr>
            </w:pPr>
          </w:p>
        </w:tc>
      </w:tr>
    </w:tbl>
    <w:p w14:paraId="3F3AF709" w14:textId="41091FA0" w:rsidR="00892ADE" w:rsidRDefault="00B33F08" w:rsidP="00892ADE">
      <w:pPr>
        <w:spacing w:after="120"/>
        <w:jc w:val="both"/>
        <w:rPr>
          <w:sz w:val="22"/>
        </w:rPr>
      </w:pPr>
      <w:r>
        <w:rPr>
          <w:sz w:val="22"/>
        </w:rPr>
        <w:t xml:space="preserve">There is </w:t>
      </w:r>
      <w:r w:rsidR="0020246E">
        <w:rPr>
          <w:sz w:val="22"/>
        </w:rPr>
        <w:t>an</w:t>
      </w:r>
      <w:r>
        <w:rPr>
          <w:sz w:val="22"/>
        </w:rPr>
        <w:t xml:space="preserve"> issue to clarify the relationship between “the indicated time window” for simultaneous measurement and “schedule location time</w:t>
      </w:r>
      <w:r w:rsidR="00393C25">
        <w:rPr>
          <w:sz w:val="22"/>
        </w:rPr>
        <w:t>”</w:t>
      </w:r>
      <w:r>
        <w:rPr>
          <w:sz w:val="22"/>
        </w:rPr>
        <w:t>.</w:t>
      </w:r>
      <w:r w:rsidR="00393C25">
        <w:rPr>
          <w:sz w:val="22"/>
        </w:rPr>
        <w:t xml:space="preserve"> In TS 23.273</w:t>
      </w:r>
      <w:r w:rsidR="00892ADE">
        <w:rPr>
          <w:sz w:val="22"/>
        </w:rPr>
        <w:t xml:space="preserve">, there is a note in section 6.17.4 positioning of a target UE </w:t>
      </w:r>
      <w:r w:rsidR="00822BC0">
        <w:rPr>
          <w:sz w:val="22"/>
        </w:rPr>
        <w:t>which says</w:t>
      </w:r>
      <w:r w:rsidR="00892ADE">
        <w:rPr>
          <w:sz w:val="22"/>
        </w:rPr>
        <w:t xml:space="preserve"> that,</w:t>
      </w:r>
    </w:p>
    <w:tbl>
      <w:tblPr>
        <w:tblStyle w:val="TableGrid"/>
        <w:tblW w:w="0" w:type="auto"/>
        <w:tblLook w:val="04A0" w:firstRow="1" w:lastRow="0" w:firstColumn="1" w:lastColumn="0" w:noHBand="0" w:noVBand="1"/>
      </w:tblPr>
      <w:tblGrid>
        <w:gridCol w:w="9629"/>
      </w:tblGrid>
      <w:tr w:rsidR="00892ADE" w14:paraId="47FF5464" w14:textId="77777777" w:rsidTr="00892ADE">
        <w:tc>
          <w:tcPr>
            <w:tcW w:w="9629" w:type="dxa"/>
          </w:tcPr>
          <w:p w14:paraId="0E009922" w14:textId="38D08750" w:rsidR="00892ADE" w:rsidRDefault="00892ADE" w:rsidP="00C57BBB">
            <w:pPr>
              <w:jc w:val="both"/>
              <w:rPr>
                <w:sz w:val="22"/>
              </w:rPr>
            </w:pPr>
            <w:r>
              <w:rPr>
                <w:noProof/>
              </w:rPr>
              <w:drawing>
                <wp:inline distT="0" distB="0" distL="0" distR="0" wp14:anchorId="32E3E546" wp14:editId="6BDF86C5">
                  <wp:extent cx="6120765" cy="569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569595"/>
                          </a:xfrm>
                          <a:prstGeom prst="rect">
                            <a:avLst/>
                          </a:prstGeom>
                        </pic:spPr>
                      </pic:pic>
                    </a:graphicData>
                  </a:graphic>
                </wp:inline>
              </w:drawing>
            </w:r>
          </w:p>
        </w:tc>
      </w:tr>
    </w:tbl>
    <w:p w14:paraId="5643CA8B" w14:textId="10287C95" w:rsidR="00B33F08" w:rsidRDefault="00B33F08" w:rsidP="00C57BBB">
      <w:pPr>
        <w:jc w:val="both"/>
        <w:rPr>
          <w:sz w:val="22"/>
        </w:rPr>
      </w:pPr>
    </w:p>
    <w:p w14:paraId="22F0800B" w14:textId="0609814B" w:rsidR="00ED09CC" w:rsidRDefault="00ED09CC" w:rsidP="000F686A">
      <w:pPr>
        <w:spacing w:after="120"/>
        <w:jc w:val="both"/>
        <w:rPr>
          <w:sz w:val="22"/>
        </w:rPr>
      </w:pPr>
      <w:r>
        <w:rPr>
          <w:sz w:val="22"/>
        </w:rPr>
        <w:t xml:space="preserve">Then, the scheduled location time defined in SA2 may have the same </w:t>
      </w:r>
      <w:r w:rsidR="00822BC0">
        <w:rPr>
          <w:sz w:val="22"/>
        </w:rPr>
        <w:t xml:space="preserve">purpose </w:t>
      </w:r>
      <w:r>
        <w:rPr>
          <w:sz w:val="22"/>
        </w:rPr>
        <w:t xml:space="preserve">as the indicated time window defined in RAN1. In TS37.355, there is </w:t>
      </w:r>
      <w:r w:rsidR="0020246E">
        <w:rPr>
          <w:sz w:val="22"/>
        </w:rPr>
        <w:t>an</w:t>
      </w:r>
      <w:r>
        <w:rPr>
          <w:sz w:val="22"/>
        </w:rPr>
        <w:t xml:space="preserve"> IE related to scheduled location time, with the following explanation</w:t>
      </w:r>
      <w:r w:rsidR="000F686A">
        <w:rPr>
          <w:sz w:val="22"/>
        </w:rPr>
        <w:t>,</w:t>
      </w:r>
    </w:p>
    <w:tbl>
      <w:tblPr>
        <w:tblStyle w:val="TableGrid"/>
        <w:tblW w:w="0" w:type="auto"/>
        <w:tblLook w:val="04A0" w:firstRow="1" w:lastRow="0" w:firstColumn="1" w:lastColumn="0" w:noHBand="0" w:noVBand="1"/>
      </w:tblPr>
      <w:tblGrid>
        <w:gridCol w:w="9629"/>
      </w:tblGrid>
      <w:tr w:rsidR="00ED09CC" w14:paraId="5E949148" w14:textId="77777777" w:rsidTr="00ED09CC">
        <w:tc>
          <w:tcPr>
            <w:tcW w:w="9629" w:type="dxa"/>
          </w:tcPr>
          <w:p w14:paraId="3848DEB5" w14:textId="3C0AFBD3" w:rsidR="00ED09CC" w:rsidRDefault="00155FF9" w:rsidP="000F686A">
            <w:pPr>
              <w:jc w:val="center"/>
              <w:rPr>
                <w:sz w:val="22"/>
              </w:rPr>
            </w:pPr>
            <w:r>
              <w:rPr>
                <w:noProof/>
              </w:rPr>
              <w:drawing>
                <wp:inline distT="0" distB="0" distL="0" distR="0" wp14:anchorId="0C6BA698" wp14:editId="08772E4E">
                  <wp:extent cx="4041648" cy="19293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1648" cy="1929384"/>
                          </a:xfrm>
                          <a:prstGeom prst="rect">
                            <a:avLst/>
                          </a:prstGeom>
                        </pic:spPr>
                      </pic:pic>
                    </a:graphicData>
                  </a:graphic>
                </wp:inline>
              </w:drawing>
            </w:r>
          </w:p>
        </w:tc>
      </w:tr>
    </w:tbl>
    <w:p w14:paraId="61B9C368" w14:textId="77777777" w:rsidR="0042042A" w:rsidRDefault="0042042A" w:rsidP="0042042A">
      <w:pPr>
        <w:jc w:val="both"/>
        <w:rPr>
          <w:sz w:val="22"/>
        </w:rPr>
      </w:pPr>
    </w:p>
    <w:p w14:paraId="79D1FD95" w14:textId="08CDFEEF" w:rsidR="009904FB" w:rsidRDefault="000F686A" w:rsidP="0042042A">
      <w:pPr>
        <w:jc w:val="both"/>
        <w:rPr>
          <w:sz w:val="22"/>
        </w:rPr>
      </w:pPr>
      <w:r>
        <w:rPr>
          <w:sz w:val="22"/>
        </w:rPr>
        <w:t xml:space="preserve">It </w:t>
      </w:r>
      <w:r w:rsidR="0042042A">
        <w:rPr>
          <w:sz w:val="22"/>
        </w:rPr>
        <w:t xml:space="preserve">can be </w:t>
      </w:r>
      <w:r>
        <w:rPr>
          <w:sz w:val="22"/>
        </w:rPr>
        <w:t>seen that, the existing scheduled location time defines a slot time</w:t>
      </w:r>
      <w:r w:rsidR="0042042A">
        <w:rPr>
          <w:sz w:val="22"/>
        </w:rPr>
        <w:t xml:space="preserve"> duration</w:t>
      </w:r>
      <w:r>
        <w:rPr>
          <w:sz w:val="22"/>
        </w:rPr>
        <w:t xml:space="preserve"> for measurement or for location estimate</w:t>
      </w:r>
      <w:r w:rsidR="0042042A">
        <w:rPr>
          <w:sz w:val="22"/>
        </w:rPr>
        <w:t>. The existing “time window” maybe treated as the enhancement of the existing scheduled location time by containing more elements, for example,</w:t>
      </w:r>
    </w:p>
    <w:p w14:paraId="6F853F0B" w14:textId="6931A818" w:rsidR="000F686A" w:rsidRDefault="0042042A" w:rsidP="00852265">
      <w:pPr>
        <w:pStyle w:val="ListParagraph"/>
        <w:numPr>
          <w:ilvl w:val="0"/>
          <w:numId w:val="42"/>
        </w:numPr>
        <w:ind w:left="540"/>
        <w:jc w:val="both"/>
        <w:rPr>
          <w:sz w:val="22"/>
        </w:rPr>
      </w:pPr>
      <w:r>
        <w:rPr>
          <w:sz w:val="22"/>
        </w:rPr>
        <w:t>Whether the s</w:t>
      </w:r>
      <w:r w:rsidRPr="0042042A">
        <w:rPr>
          <w:sz w:val="22"/>
        </w:rPr>
        <w:t xml:space="preserve">cheduled location time </w:t>
      </w:r>
      <w:r>
        <w:rPr>
          <w:sz w:val="22"/>
        </w:rPr>
        <w:t xml:space="preserve">could </w:t>
      </w:r>
      <w:r w:rsidRPr="0042042A">
        <w:rPr>
          <w:sz w:val="22"/>
        </w:rPr>
        <w:t>be periodic</w:t>
      </w:r>
    </w:p>
    <w:p w14:paraId="310A8C04" w14:textId="66E8C00F" w:rsidR="00AB636F" w:rsidRPr="0042042A" w:rsidRDefault="00AB636F" w:rsidP="00852265">
      <w:pPr>
        <w:pStyle w:val="ListParagraph"/>
        <w:numPr>
          <w:ilvl w:val="0"/>
          <w:numId w:val="42"/>
        </w:numPr>
        <w:ind w:left="540"/>
        <w:jc w:val="both"/>
        <w:rPr>
          <w:sz w:val="22"/>
        </w:rPr>
      </w:pPr>
      <w:r>
        <w:rPr>
          <w:sz w:val="22"/>
        </w:rPr>
        <w:t xml:space="preserve">Whether the </w:t>
      </w:r>
      <w:r w:rsidR="0014627D">
        <w:rPr>
          <w:sz w:val="22"/>
        </w:rPr>
        <w:t>target for measurement alignment should be down to resource level</w:t>
      </w:r>
    </w:p>
    <w:p w14:paraId="23131332" w14:textId="0A1CEDE6" w:rsidR="000F686A" w:rsidRDefault="000F686A" w:rsidP="0042042A">
      <w:pPr>
        <w:jc w:val="both"/>
        <w:rPr>
          <w:sz w:val="22"/>
        </w:rPr>
      </w:pPr>
    </w:p>
    <w:p w14:paraId="21F9BB29" w14:textId="6A38E6FF" w:rsidR="00FA501F" w:rsidRDefault="0014627D" w:rsidP="0042042A">
      <w:pPr>
        <w:jc w:val="both"/>
        <w:rPr>
          <w:sz w:val="22"/>
        </w:rPr>
      </w:pPr>
      <w:r>
        <w:rPr>
          <w:sz w:val="22"/>
        </w:rPr>
        <w:t>We consider</w:t>
      </w:r>
      <w:r w:rsidR="00FA501F">
        <w:rPr>
          <w:sz w:val="22"/>
        </w:rPr>
        <w:t xml:space="preserve"> that the periodic scheduled time could be supported. Further, the transmission</w:t>
      </w:r>
      <w:r w:rsidR="00CA4883">
        <w:rPr>
          <w:sz w:val="22"/>
        </w:rPr>
        <w:t xml:space="preserve"> within a duration</w:t>
      </w:r>
      <w:r w:rsidR="00FA501F">
        <w:rPr>
          <w:sz w:val="22"/>
        </w:rPr>
        <w:t xml:space="preserve"> from each TRP may </w:t>
      </w:r>
      <w:r w:rsidR="00CA4883">
        <w:rPr>
          <w:sz w:val="22"/>
        </w:rPr>
        <w:t xml:space="preserve">have </w:t>
      </w:r>
      <w:r w:rsidR="00FA501F">
        <w:rPr>
          <w:sz w:val="22"/>
        </w:rPr>
        <w:t>multiple DL-PRS resources, and</w:t>
      </w:r>
      <w:r w:rsidR="00CA4883">
        <w:rPr>
          <w:sz w:val="22"/>
        </w:rPr>
        <w:t xml:space="preserve"> may have repetition </w:t>
      </w:r>
      <w:r w:rsidR="00FA501F">
        <w:rPr>
          <w:sz w:val="22"/>
        </w:rPr>
        <w:t>for each resource</w:t>
      </w:r>
      <w:r w:rsidR="00822BC0">
        <w:rPr>
          <w:sz w:val="22"/>
        </w:rPr>
        <w:t xml:space="preserve">. Then </w:t>
      </w:r>
      <w:r w:rsidR="00CA4883">
        <w:rPr>
          <w:sz w:val="22"/>
        </w:rPr>
        <w:t>the benefit to indicate specific resource</w:t>
      </w:r>
      <w:r w:rsidR="00822BC0">
        <w:rPr>
          <w:sz w:val="22"/>
        </w:rPr>
        <w:t>(s)</w:t>
      </w:r>
      <w:r w:rsidR="00CA4883">
        <w:rPr>
          <w:sz w:val="22"/>
        </w:rPr>
        <w:t xml:space="preserve"> is not clear. It could be more meaningful to measure</w:t>
      </w:r>
      <w:r w:rsidR="00504968">
        <w:rPr>
          <w:sz w:val="22"/>
        </w:rPr>
        <w:t xml:space="preserve">, within a period, </w:t>
      </w:r>
      <w:r w:rsidR="00CA4883">
        <w:rPr>
          <w:sz w:val="22"/>
        </w:rPr>
        <w:t xml:space="preserve"> at the first time instance (slot) of each resource in a resource set</w:t>
      </w:r>
      <w:r w:rsidR="00504968">
        <w:rPr>
          <w:sz w:val="22"/>
        </w:rPr>
        <w:t xml:space="preserve"> </w:t>
      </w:r>
      <w:r w:rsidR="00CA4883">
        <w:rPr>
          <w:sz w:val="22"/>
        </w:rPr>
        <w:t>from each TRP.</w:t>
      </w:r>
    </w:p>
    <w:p w14:paraId="7EC22769" w14:textId="77777777" w:rsidR="0070753A" w:rsidRDefault="0070753A" w:rsidP="004F389C">
      <w:pPr>
        <w:jc w:val="both"/>
        <w:rPr>
          <w:sz w:val="22"/>
        </w:rPr>
      </w:pPr>
    </w:p>
    <w:p w14:paraId="5E3CA409" w14:textId="77777777" w:rsidR="0070753A" w:rsidRDefault="0070753A" w:rsidP="0070753A">
      <w:pPr>
        <w:jc w:val="both"/>
        <w:rPr>
          <w:sz w:val="22"/>
        </w:rPr>
      </w:pPr>
    </w:p>
    <w:p w14:paraId="5388B3E8" w14:textId="0382AB84" w:rsidR="0014627D" w:rsidRPr="000717BC" w:rsidRDefault="0070753A" w:rsidP="0070753A">
      <w:pPr>
        <w:jc w:val="both"/>
        <w:rPr>
          <w:sz w:val="20"/>
          <w:szCs w:val="20"/>
        </w:rPr>
      </w:pPr>
      <w:r w:rsidRPr="000717BC">
        <w:rPr>
          <w:b/>
          <w:bCs/>
          <w:sz w:val="20"/>
          <w:szCs w:val="20"/>
        </w:rPr>
        <w:t>Proposal 3-1</w:t>
      </w:r>
      <w:r w:rsidRPr="000717BC">
        <w:rPr>
          <w:sz w:val="20"/>
          <w:szCs w:val="20"/>
        </w:rPr>
        <w:t xml:space="preserve">: For simultaneous measurement, since the agreed “time window” in RAN1 has the same </w:t>
      </w:r>
      <w:r w:rsidR="00AC27E8" w:rsidRPr="000717BC">
        <w:rPr>
          <w:sz w:val="20"/>
          <w:szCs w:val="20"/>
        </w:rPr>
        <w:t>purpose</w:t>
      </w:r>
      <w:r w:rsidRPr="000717BC">
        <w:rPr>
          <w:sz w:val="20"/>
          <w:szCs w:val="20"/>
        </w:rPr>
        <w:t xml:space="preserve"> as the “scheduled location time” in SA2, </w:t>
      </w:r>
      <w:r w:rsidR="00B5725C" w:rsidRPr="000717BC">
        <w:rPr>
          <w:sz w:val="20"/>
          <w:szCs w:val="20"/>
        </w:rPr>
        <w:t>consider that</w:t>
      </w:r>
      <w:r w:rsidRPr="000717BC">
        <w:rPr>
          <w:sz w:val="20"/>
          <w:szCs w:val="20"/>
        </w:rPr>
        <w:t>,</w:t>
      </w:r>
    </w:p>
    <w:p w14:paraId="2EFC992C" w14:textId="2E32D9EE" w:rsidR="0070753A" w:rsidRPr="000717BC" w:rsidRDefault="00AC27E8" w:rsidP="0070753A">
      <w:pPr>
        <w:pStyle w:val="ListParagraph"/>
        <w:numPr>
          <w:ilvl w:val="0"/>
          <w:numId w:val="44"/>
        </w:numPr>
        <w:ind w:left="540"/>
        <w:jc w:val="both"/>
        <w:rPr>
          <w:sz w:val="20"/>
          <w:szCs w:val="20"/>
        </w:rPr>
      </w:pPr>
      <w:r w:rsidRPr="000717BC">
        <w:rPr>
          <w:sz w:val="20"/>
          <w:szCs w:val="20"/>
        </w:rPr>
        <w:t xml:space="preserve">The </w:t>
      </w:r>
      <w:r w:rsidR="0070753A" w:rsidRPr="000717BC">
        <w:rPr>
          <w:sz w:val="20"/>
          <w:szCs w:val="20"/>
        </w:rPr>
        <w:t>scheduled location time</w:t>
      </w:r>
      <w:r w:rsidRPr="000717BC">
        <w:rPr>
          <w:sz w:val="20"/>
          <w:szCs w:val="20"/>
        </w:rPr>
        <w:t xml:space="preserve"> to be periodic</w:t>
      </w:r>
    </w:p>
    <w:p w14:paraId="4FBEA5B7" w14:textId="76D28A02" w:rsidR="0070753A" w:rsidRPr="000717BC" w:rsidRDefault="00CA4883" w:rsidP="0070753A">
      <w:pPr>
        <w:pStyle w:val="ListParagraph"/>
        <w:numPr>
          <w:ilvl w:val="0"/>
          <w:numId w:val="44"/>
        </w:numPr>
        <w:ind w:left="540"/>
        <w:jc w:val="both"/>
        <w:rPr>
          <w:sz w:val="20"/>
          <w:szCs w:val="20"/>
        </w:rPr>
      </w:pPr>
      <w:r w:rsidRPr="000717BC">
        <w:rPr>
          <w:sz w:val="20"/>
          <w:szCs w:val="20"/>
        </w:rPr>
        <w:t>Measure</w:t>
      </w:r>
      <w:r w:rsidR="00504968" w:rsidRPr="000717BC">
        <w:rPr>
          <w:sz w:val="20"/>
          <w:szCs w:val="20"/>
        </w:rPr>
        <w:t>, w</w:t>
      </w:r>
      <w:r w:rsidR="0020246E">
        <w:rPr>
          <w:sz w:val="20"/>
          <w:szCs w:val="20"/>
        </w:rPr>
        <w:t>ithin</w:t>
      </w:r>
      <w:r w:rsidR="00504968" w:rsidRPr="000717BC">
        <w:rPr>
          <w:sz w:val="20"/>
          <w:szCs w:val="20"/>
        </w:rPr>
        <w:t xml:space="preserve"> a period,</w:t>
      </w:r>
      <w:r w:rsidRPr="000717BC">
        <w:rPr>
          <w:sz w:val="20"/>
          <w:szCs w:val="20"/>
        </w:rPr>
        <w:t xml:space="preserve"> at the first time instance (slot) of each resource in a resource set</w:t>
      </w:r>
      <w:r w:rsidR="00504968" w:rsidRPr="000717BC">
        <w:rPr>
          <w:sz w:val="20"/>
          <w:szCs w:val="20"/>
        </w:rPr>
        <w:t xml:space="preserve"> </w:t>
      </w:r>
      <w:r w:rsidRPr="000717BC">
        <w:rPr>
          <w:sz w:val="20"/>
          <w:szCs w:val="20"/>
        </w:rPr>
        <w:t xml:space="preserve">from each TRP. </w:t>
      </w:r>
      <w:r w:rsidR="0070753A" w:rsidRPr="000717BC">
        <w:rPr>
          <w:sz w:val="20"/>
          <w:szCs w:val="20"/>
        </w:rPr>
        <w:t>The “indicated”</w:t>
      </w:r>
      <w:r w:rsidR="0070753A" w:rsidRPr="000717BC">
        <w:rPr>
          <w:rFonts w:hint="eastAsia"/>
          <w:sz w:val="20"/>
          <w:szCs w:val="20"/>
        </w:rPr>
        <w:t xml:space="preserve"> r</w:t>
      </w:r>
      <w:r w:rsidR="0070753A" w:rsidRPr="000717BC">
        <w:rPr>
          <w:sz w:val="20"/>
          <w:szCs w:val="20"/>
        </w:rPr>
        <w:t>esource is not needed</w:t>
      </w:r>
    </w:p>
    <w:p w14:paraId="7596E706" w14:textId="50D7145A" w:rsidR="000F686A" w:rsidRDefault="000F686A" w:rsidP="0042042A">
      <w:pPr>
        <w:jc w:val="both"/>
        <w:rPr>
          <w:sz w:val="22"/>
        </w:rPr>
      </w:pPr>
    </w:p>
    <w:p w14:paraId="66349643" w14:textId="7CDC6CB7" w:rsidR="00FE3575" w:rsidRDefault="00FE3575" w:rsidP="0042042A">
      <w:pPr>
        <w:jc w:val="both"/>
        <w:rPr>
          <w:sz w:val="22"/>
        </w:rPr>
      </w:pPr>
    </w:p>
    <w:p w14:paraId="4C6AD6A9" w14:textId="77777777" w:rsidR="00FE3575" w:rsidRDefault="00FE3575" w:rsidP="00FE3575">
      <w:pPr>
        <w:jc w:val="both"/>
        <w:rPr>
          <w:sz w:val="22"/>
        </w:rPr>
      </w:pPr>
    </w:p>
    <w:p w14:paraId="39B9EA2F" w14:textId="77777777" w:rsidR="00FE3575" w:rsidRPr="00A46019" w:rsidRDefault="00FE3575" w:rsidP="00FE3575">
      <w:pPr>
        <w:jc w:val="both"/>
        <w:rPr>
          <w:sz w:val="22"/>
        </w:rPr>
      </w:pPr>
    </w:p>
    <w:p w14:paraId="2C59F048" w14:textId="3EB27432" w:rsidR="00FE3575" w:rsidRDefault="00FE3575" w:rsidP="00FE3575">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lastRenderedPageBreak/>
        <w:t xml:space="preserve">Quality </w:t>
      </w:r>
      <w:r w:rsidR="009528F2">
        <w:rPr>
          <w:rFonts w:eastAsia="PMingLiU"/>
          <w:sz w:val="32"/>
          <w:szCs w:val="32"/>
          <w:lang w:val="en-US" w:eastAsia="zh-TW"/>
        </w:rPr>
        <w:t>indication aspect for carrier phase measurement</w:t>
      </w:r>
    </w:p>
    <w:p w14:paraId="4C03C8DE" w14:textId="483DCEA8" w:rsidR="00FE3575" w:rsidRDefault="00FE3575" w:rsidP="00FE3575">
      <w:pPr>
        <w:spacing w:after="120"/>
        <w:jc w:val="both"/>
        <w:rPr>
          <w:sz w:val="22"/>
        </w:rPr>
      </w:pPr>
      <w:r>
        <w:rPr>
          <w:sz w:val="22"/>
        </w:rPr>
        <w:t>The following timing measurement quality has been defined in TS37.355,</w:t>
      </w:r>
    </w:p>
    <w:tbl>
      <w:tblPr>
        <w:tblStyle w:val="TableGrid"/>
        <w:tblW w:w="0" w:type="auto"/>
        <w:tblLook w:val="04A0" w:firstRow="1" w:lastRow="0" w:firstColumn="1" w:lastColumn="0" w:noHBand="0" w:noVBand="1"/>
      </w:tblPr>
      <w:tblGrid>
        <w:gridCol w:w="9629"/>
      </w:tblGrid>
      <w:tr w:rsidR="00FE3575" w14:paraId="2FA7B060" w14:textId="77777777" w:rsidTr="00FE3575">
        <w:tc>
          <w:tcPr>
            <w:tcW w:w="9629" w:type="dxa"/>
          </w:tcPr>
          <w:p w14:paraId="57C0D01F" w14:textId="77777777" w:rsidR="00FE3575" w:rsidRDefault="00FE3575" w:rsidP="00FE3575">
            <w:pPr>
              <w:jc w:val="both"/>
              <w:rPr>
                <w:sz w:val="22"/>
              </w:rPr>
            </w:pPr>
            <w:r>
              <w:rPr>
                <w:noProof/>
              </w:rPr>
              <w:drawing>
                <wp:inline distT="0" distB="0" distL="0" distR="0" wp14:anchorId="37A76041" wp14:editId="2B246F36">
                  <wp:extent cx="4133088" cy="1115568"/>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33088" cy="1115568"/>
                          </a:xfrm>
                          <a:prstGeom prst="rect">
                            <a:avLst/>
                          </a:prstGeom>
                        </pic:spPr>
                      </pic:pic>
                    </a:graphicData>
                  </a:graphic>
                </wp:inline>
              </w:drawing>
            </w:r>
          </w:p>
          <w:p w14:paraId="1AFD2BA7" w14:textId="77777777" w:rsidR="00FE3575" w:rsidRDefault="00FE3575" w:rsidP="00FE3575">
            <w:pPr>
              <w:jc w:val="both"/>
              <w:rPr>
                <w:sz w:val="22"/>
              </w:rPr>
            </w:pPr>
          </w:p>
          <w:p w14:paraId="7D8058D7" w14:textId="77777777" w:rsidR="00FE3575" w:rsidRDefault="00FE3575" w:rsidP="00FE3575">
            <w:pPr>
              <w:jc w:val="both"/>
              <w:rPr>
                <w:sz w:val="22"/>
              </w:rPr>
            </w:pPr>
          </w:p>
          <w:p w14:paraId="3FDD32A2" w14:textId="77777777" w:rsidR="00FE3575" w:rsidRDefault="00FE3575" w:rsidP="00FE3575">
            <w:pPr>
              <w:jc w:val="both"/>
              <w:rPr>
                <w:sz w:val="22"/>
              </w:rPr>
            </w:pPr>
            <w:r>
              <w:rPr>
                <w:noProof/>
              </w:rPr>
              <w:drawing>
                <wp:inline distT="0" distB="0" distL="0" distR="0" wp14:anchorId="2FCB3D0A" wp14:editId="22F17AFB">
                  <wp:extent cx="3767328" cy="2386584"/>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7328" cy="2386584"/>
                          </a:xfrm>
                          <a:prstGeom prst="rect">
                            <a:avLst/>
                          </a:prstGeom>
                        </pic:spPr>
                      </pic:pic>
                    </a:graphicData>
                  </a:graphic>
                </wp:inline>
              </w:drawing>
            </w:r>
          </w:p>
          <w:p w14:paraId="3DE25A1C" w14:textId="77777777" w:rsidR="00FE3575" w:rsidRDefault="00FE3575" w:rsidP="0042042A">
            <w:pPr>
              <w:jc w:val="both"/>
              <w:rPr>
                <w:sz w:val="22"/>
              </w:rPr>
            </w:pPr>
          </w:p>
        </w:tc>
      </w:tr>
    </w:tbl>
    <w:p w14:paraId="5D6901D9" w14:textId="73582F7D" w:rsidR="00535E37" w:rsidRDefault="00535E37" w:rsidP="00A418CA">
      <w:pPr>
        <w:spacing w:before="120"/>
        <w:jc w:val="both"/>
        <w:rPr>
          <w:sz w:val="22"/>
        </w:rPr>
      </w:pPr>
      <w:r>
        <w:rPr>
          <w:sz w:val="22"/>
        </w:rPr>
        <w:t>Basically, the quality could be treated as the statistics of the multiple measurements</w:t>
      </w:r>
      <w:r w:rsidR="00C53CC8">
        <w:rPr>
          <w:sz w:val="22"/>
        </w:rPr>
        <w:t>, each associated with a time instance</w:t>
      </w:r>
      <w:r>
        <w:rPr>
          <w:sz w:val="22"/>
        </w:rPr>
        <w:t xml:space="preserve"> within a time duration. </w:t>
      </w:r>
      <w:r w:rsidR="00A418CA">
        <w:rPr>
          <w:sz w:val="22"/>
        </w:rPr>
        <w:t>If the time duration is longer, the mobility may impact the statistics</w:t>
      </w:r>
      <w:r w:rsidR="0091584D">
        <w:rPr>
          <w:sz w:val="22"/>
        </w:rPr>
        <w:t xml:space="preserve"> to distort the result</w:t>
      </w:r>
      <w:r w:rsidR="00A418CA">
        <w:rPr>
          <w:sz w:val="22"/>
        </w:rPr>
        <w:t>.</w:t>
      </w:r>
    </w:p>
    <w:p w14:paraId="1059F735" w14:textId="18B48DD4" w:rsidR="00FE3575" w:rsidRDefault="00FE3575" w:rsidP="0042042A">
      <w:pPr>
        <w:jc w:val="both"/>
        <w:rPr>
          <w:sz w:val="22"/>
        </w:rPr>
      </w:pPr>
    </w:p>
    <w:p w14:paraId="46D93588" w14:textId="3E563616" w:rsidR="00AC27E8" w:rsidRDefault="00AC27E8" w:rsidP="0042042A">
      <w:pPr>
        <w:jc w:val="both"/>
        <w:rPr>
          <w:sz w:val="22"/>
        </w:rPr>
      </w:pPr>
      <w:r>
        <w:rPr>
          <w:sz w:val="22"/>
        </w:rPr>
        <w:t>Similarly, the statistics of carrier phase measurements in different time instances may also be used as quality indication. The time instance could be symbol level or slot level depending on UE capability.</w:t>
      </w:r>
    </w:p>
    <w:p w14:paraId="0C65CC4D" w14:textId="385B6570" w:rsidR="00AC27E8" w:rsidRDefault="00AC27E8" w:rsidP="0042042A">
      <w:pPr>
        <w:jc w:val="both"/>
        <w:rPr>
          <w:sz w:val="22"/>
        </w:rPr>
      </w:pPr>
    </w:p>
    <w:p w14:paraId="254F4DC2" w14:textId="56AED74F" w:rsidR="00AC27E8" w:rsidRPr="000717BC" w:rsidRDefault="00AC27E8" w:rsidP="0042042A">
      <w:pPr>
        <w:jc w:val="both"/>
        <w:rPr>
          <w:sz w:val="20"/>
          <w:szCs w:val="20"/>
        </w:rPr>
      </w:pPr>
      <w:r w:rsidRPr="000717BC">
        <w:rPr>
          <w:b/>
          <w:bCs/>
          <w:sz w:val="20"/>
          <w:szCs w:val="20"/>
        </w:rPr>
        <w:t>Proposal 4-1</w:t>
      </w:r>
      <w:r w:rsidRPr="000717BC">
        <w:rPr>
          <w:sz w:val="20"/>
          <w:szCs w:val="20"/>
        </w:rPr>
        <w:t xml:space="preserve">: </w:t>
      </w:r>
      <w:r w:rsidR="003B6AF5" w:rsidRPr="000717BC">
        <w:rPr>
          <w:sz w:val="20"/>
          <w:szCs w:val="20"/>
        </w:rPr>
        <w:t>The statistics of carrier phase measurements in different time instances may also be used as quality indication. The time instance could be symbol level or slot level depending on UE capability</w:t>
      </w:r>
    </w:p>
    <w:p w14:paraId="6CB30D43" w14:textId="77777777" w:rsidR="00AC27E8" w:rsidRDefault="00AC27E8" w:rsidP="0042042A">
      <w:pPr>
        <w:jc w:val="both"/>
        <w:rPr>
          <w:sz w:val="22"/>
        </w:rPr>
      </w:pPr>
    </w:p>
    <w:bookmarkEnd w:id="3"/>
    <w:bookmarkEnd w:id="4"/>
    <w:bookmarkEnd w:id="5"/>
    <w:bookmarkEnd w:id="6"/>
    <w:bookmarkEnd w:id="7"/>
    <w:bookmarkEnd w:id="8"/>
    <w:bookmarkEnd w:id="9"/>
    <w:p w14:paraId="75967EBA" w14:textId="50C51F76" w:rsidR="00554BDB" w:rsidRDefault="00554BDB" w:rsidP="00E3430E">
      <w:pPr>
        <w:jc w:val="both"/>
        <w:rPr>
          <w:sz w:val="22"/>
        </w:rPr>
      </w:pPr>
    </w:p>
    <w:p w14:paraId="78C6864D" w14:textId="3A828207" w:rsidR="00554BDB" w:rsidRDefault="00554BDB" w:rsidP="00554BDB">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Reference point aspect for carrier phase measurement</w:t>
      </w:r>
    </w:p>
    <w:p w14:paraId="1D01C5B0" w14:textId="6809C2E9" w:rsidR="00554BDB" w:rsidRDefault="00554BDB" w:rsidP="00E3430E">
      <w:pPr>
        <w:jc w:val="both"/>
        <w:rPr>
          <w:sz w:val="22"/>
        </w:rPr>
      </w:pPr>
    </w:p>
    <w:tbl>
      <w:tblPr>
        <w:tblStyle w:val="TableGrid"/>
        <w:tblW w:w="0" w:type="auto"/>
        <w:tblLook w:val="04A0" w:firstRow="1" w:lastRow="0" w:firstColumn="1" w:lastColumn="0" w:noHBand="0" w:noVBand="1"/>
      </w:tblPr>
      <w:tblGrid>
        <w:gridCol w:w="9629"/>
      </w:tblGrid>
      <w:tr w:rsidR="00AB09B5" w14:paraId="09636106" w14:textId="77777777" w:rsidTr="00AB09B5">
        <w:tc>
          <w:tcPr>
            <w:tcW w:w="9629" w:type="dxa"/>
          </w:tcPr>
          <w:p w14:paraId="4759E8E4" w14:textId="77777777" w:rsidR="00AB09B5" w:rsidRPr="00AB09B5" w:rsidRDefault="00AB09B5" w:rsidP="00AB09B5">
            <w:pPr>
              <w:rPr>
                <w:rFonts w:cstheme="minorHAnsi"/>
                <w:b/>
                <w:sz w:val="12"/>
                <w:szCs w:val="12"/>
                <w:lang w:eastAsia="x-none"/>
              </w:rPr>
            </w:pPr>
            <w:r w:rsidRPr="00AB09B5">
              <w:rPr>
                <w:rFonts w:cstheme="minorHAnsi"/>
                <w:b/>
                <w:sz w:val="12"/>
                <w:szCs w:val="12"/>
                <w:highlight w:val="green"/>
                <w:lang w:eastAsia="x-none"/>
              </w:rPr>
              <w:t>Agreement</w:t>
            </w:r>
          </w:p>
          <w:p w14:paraId="5F483FDA" w14:textId="77777777" w:rsidR="00AB09B5" w:rsidRPr="00AB09B5" w:rsidRDefault="00AB09B5" w:rsidP="00AB09B5">
            <w:pPr>
              <w:rPr>
                <w:rFonts w:cstheme="minorHAnsi"/>
                <w:iCs/>
                <w:sz w:val="12"/>
                <w:szCs w:val="12"/>
                <w:lang w:eastAsia="ja-JP"/>
              </w:rPr>
            </w:pPr>
            <w:r w:rsidRPr="00AB09B5">
              <w:rPr>
                <w:rFonts w:cstheme="minorHAnsi"/>
                <w:iCs/>
                <w:sz w:val="12"/>
                <w:szCs w:val="12"/>
                <w:lang w:eastAsia="ja-JP"/>
              </w:rPr>
              <w:t>Support one of the following options for the definition of the reference point of the UE/TRP carrier phase measurements (down-selection in RAN1#113).</w:t>
            </w:r>
          </w:p>
          <w:p w14:paraId="71C683E8" w14:textId="77777777" w:rsidR="00AB09B5" w:rsidRPr="00AB09B5" w:rsidRDefault="00AB09B5" w:rsidP="00AB09B5">
            <w:pPr>
              <w:widowControl/>
              <w:numPr>
                <w:ilvl w:val="0"/>
                <w:numId w:val="40"/>
              </w:numPr>
              <w:contextualSpacing/>
              <w:rPr>
                <w:rFonts w:cstheme="minorHAnsi"/>
                <w:bCs/>
                <w:sz w:val="12"/>
                <w:szCs w:val="12"/>
              </w:rPr>
            </w:pPr>
            <w:r w:rsidRPr="00AB09B5">
              <w:rPr>
                <w:rFonts w:cstheme="minorHAnsi"/>
                <w:bCs/>
                <w:sz w:val="12"/>
                <w:szCs w:val="12"/>
              </w:rPr>
              <w:t xml:space="preserve">Option 1: </w:t>
            </w:r>
          </w:p>
          <w:p w14:paraId="67BF42D4"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The reference point of the UE carrier phase measurements is defined the same as the reference point of RSTD for frequency range 1 and frequency range 2.</w:t>
            </w:r>
          </w:p>
          <w:p w14:paraId="2F73C06B"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The reference point of the TRP carrier phase measurements is defined the same as the reference point of RTOA for frequency range 1 and frequency range 2.</w:t>
            </w:r>
          </w:p>
          <w:p w14:paraId="06A996F3"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Note: It is up to UE/TRP’s implementation on how to map the carrier phase to the reference point for reporting.</w:t>
            </w:r>
          </w:p>
          <w:p w14:paraId="3310A618" w14:textId="77777777" w:rsidR="00AB09B5" w:rsidRPr="00AB09B5" w:rsidRDefault="00AB09B5" w:rsidP="00AB09B5">
            <w:pPr>
              <w:widowControl/>
              <w:numPr>
                <w:ilvl w:val="0"/>
                <w:numId w:val="40"/>
              </w:numPr>
              <w:contextualSpacing/>
              <w:rPr>
                <w:rFonts w:cstheme="minorHAnsi"/>
                <w:bCs/>
                <w:sz w:val="12"/>
                <w:szCs w:val="12"/>
              </w:rPr>
            </w:pPr>
            <w:r w:rsidRPr="00AB09B5">
              <w:rPr>
                <w:rFonts w:cstheme="minorHAnsi"/>
                <w:bCs/>
                <w:sz w:val="12"/>
                <w:szCs w:val="12"/>
              </w:rPr>
              <w:t xml:space="preserve">Option 2: </w:t>
            </w:r>
          </w:p>
          <w:p w14:paraId="20C0BAF1"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The reference point of the UE/TRP carrier phase measurements is defined as the antenna phase center of the UE/TRP Rx antenna for frequency range 1 and frequency range 2.</w:t>
            </w:r>
          </w:p>
          <w:p w14:paraId="1CD06953"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UE/TRP should provide the antenna phase center offset (PCO), i.e., the relative position between the antenna phase center and the antenna connector to LMF</w:t>
            </w:r>
          </w:p>
          <w:p w14:paraId="02654A5B" w14:textId="77777777" w:rsidR="00AB09B5" w:rsidRPr="00AB09B5" w:rsidRDefault="00AB09B5" w:rsidP="00AB09B5">
            <w:pPr>
              <w:widowControl/>
              <w:numPr>
                <w:ilvl w:val="1"/>
                <w:numId w:val="40"/>
              </w:numPr>
              <w:contextualSpacing/>
              <w:rPr>
                <w:rFonts w:cstheme="minorHAnsi"/>
                <w:bCs/>
                <w:sz w:val="12"/>
                <w:szCs w:val="12"/>
              </w:rPr>
            </w:pPr>
            <w:r w:rsidRPr="00AB09B5">
              <w:rPr>
                <w:rFonts w:cstheme="minorHAnsi"/>
                <w:bCs/>
                <w:sz w:val="12"/>
                <w:szCs w:val="12"/>
              </w:rPr>
              <w:t>FFS: the more details of the PCO reporting, e.g., in LCS or GCS frame</w:t>
            </w:r>
          </w:p>
          <w:p w14:paraId="26905040" w14:textId="77777777" w:rsidR="00AB09B5" w:rsidRDefault="00AB09B5" w:rsidP="00E3430E">
            <w:pPr>
              <w:jc w:val="both"/>
              <w:rPr>
                <w:sz w:val="22"/>
              </w:rPr>
            </w:pPr>
          </w:p>
        </w:tc>
      </w:tr>
    </w:tbl>
    <w:p w14:paraId="598741EE" w14:textId="34F926C5" w:rsidR="00554BDB" w:rsidRDefault="00554BDB" w:rsidP="00E3430E">
      <w:pPr>
        <w:jc w:val="both"/>
        <w:rPr>
          <w:sz w:val="22"/>
        </w:rPr>
      </w:pPr>
    </w:p>
    <w:p w14:paraId="55512F34" w14:textId="5AC4760E" w:rsidR="00554BDB" w:rsidRDefault="000717BC" w:rsidP="00E3430E">
      <w:pPr>
        <w:jc w:val="both"/>
        <w:rPr>
          <w:sz w:val="22"/>
        </w:rPr>
      </w:pPr>
      <w:r>
        <w:rPr>
          <w:sz w:val="22"/>
        </w:rPr>
        <w:t>T</w:t>
      </w:r>
      <w:r w:rsidR="004F7572">
        <w:rPr>
          <w:sz w:val="22"/>
        </w:rPr>
        <w:t>he antenna phase center</w:t>
      </w:r>
      <w:r w:rsidR="004D723A">
        <w:rPr>
          <w:sz w:val="22"/>
        </w:rPr>
        <w:t xml:space="preserve"> is the </w:t>
      </w:r>
      <w:r w:rsidR="005106E6">
        <w:rPr>
          <w:sz w:val="22"/>
        </w:rPr>
        <w:t xml:space="preserve">apparent </w:t>
      </w:r>
      <w:r w:rsidR="004D723A">
        <w:rPr>
          <w:sz w:val="22"/>
        </w:rPr>
        <w:t>source of radiation</w:t>
      </w:r>
      <w:r w:rsidR="004F7572">
        <w:rPr>
          <w:sz w:val="22"/>
        </w:rPr>
        <w:t xml:space="preserve">. The measurement definition using antenna connector or antenna as </w:t>
      </w:r>
      <w:r w:rsidR="00D9230A">
        <w:rPr>
          <w:sz w:val="22"/>
        </w:rPr>
        <w:t xml:space="preserve">the </w:t>
      </w:r>
      <w:r w:rsidR="004F7572">
        <w:rPr>
          <w:sz w:val="22"/>
        </w:rPr>
        <w:t xml:space="preserve">reference point is mainly due to that the accuracy level doesn't </w:t>
      </w:r>
      <w:r w:rsidR="00D9230A">
        <w:rPr>
          <w:sz w:val="22"/>
        </w:rPr>
        <w:t xml:space="preserve">require </w:t>
      </w:r>
      <w:r w:rsidR="004F7572">
        <w:rPr>
          <w:sz w:val="22"/>
        </w:rPr>
        <w:t>to be centi-meter level.</w:t>
      </w:r>
    </w:p>
    <w:p w14:paraId="4E9B0348" w14:textId="0A3DEF83" w:rsidR="00D9230A" w:rsidRDefault="004C76F3" w:rsidP="00E3430E">
      <w:pPr>
        <w:jc w:val="both"/>
        <w:rPr>
          <w:sz w:val="22"/>
        </w:rPr>
      </w:pPr>
      <w:r>
        <w:rPr>
          <w:sz w:val="22"/>
        </w:rPr>
        <w:lastRenderedPageBreak/>
        <w:t xml:space="preserve">For option 1, </w:t>
      </w:r>
      <w:r w:rsidR="0020246E">
        <w:rPr>
          <w:sz w:val="22"/>
        </w:rPr>
        <w:t>there</w:t>
      </w:r>
      <w:r>
        <w:rPr>
          <w:sz w:val="22"/>
        </w:rPr>
        <w:t xml:space="preserve"> is a note that it is up to UE/TRP implementation to map the carrier phase to the reference point for reporting. Then it simply implies that no implementation will be made for the mapping.</w:t>
      </w:r>
      <w:r w:rsidR="00275713">
        <w:rPr>
          <w:sz w:val="22"/>
        </w:rPr>
        <w:t xml:space="preserve"> Option 1 could be treated as a simplified solution to define the reference point, with the potential errors</w:t>
      </w:r>
      <w:r w:rsidR="001B300B">
        <w:rPr>
          <w:sz w:val="22"/>
        </w:rPr>
        <w:t>.</w:t>
      </w:r>
    </w:p>
    <w:p w14:paraId="7D5B12A3" w14:textId="29E7038F" w:rsidR="00275713" w:rsidRDefault="00275713" w:rsidP="00E3430E">
      <w:pPr>
        <w:jc w:val="both"/>
        <w:rPr>
          <w:sz w:val="22"/>
        </w:rPr>
      </w:pPr>
    </w:p>
    <w:p w14:paraId="1E8040AB" w14:textId="5BCB5845" w:rsidR="00275713" w:rsidRDefault="00275713" w:rsidP="00E3430E">
      <w:pPr>
        <w:jc w:val="both"/>
        <w:rPr>
          <w:sz w:val="22"/>
        </w:rPr>
      </w:pPr>
      <w:r>
        <w:rPr>
          <w:sz w:val="22"/>
        </w:rPr>
        <w:t>Adopting the antenna phase center as the reference point in option 2 should be the correct way. However, the phase center may be direction dependent, so that the calibration becomes complicated.</w:t>
      </w:r>
    </w:p>
    <w:p w14:paraId="75FDAA58" w14:textId="1F7CD793" w:rsidR="004C76F3" w:rsidRDefault="004C76F3" w:rsidP="00E3430E">
      <w:pPr>
        <w:jc w:val="both"/>
        <w:rPr>
          <w:sz w:val="22"/>
        </w:rPr>
      </w:pPr>
    </w:p>
    <w:p w14:paraId="11C97A99" w14:textId="6FB27FAE" w:rsidR="00D9230A" w:rsidRDefault="00D9230A" w:rsidP="00E3430E">
      <w:pPr>
        <w:jc w:val="both"/>
        <w:rPr>
          <w:sz w:val="22"/>
        </w:rPr>
      </w:pPr>
      <w:r>
        <w:rPr>
          <w:sz w:val="22"/>
        </w:rPr>
        <w:t xml:space="preserve">In reality, the existing measurement </w:t>
      </w:r>
      <w:r w:rsidR="004409DA">
        <w:rPr>
          <w:sz w:val="22"/>
        </w:rPr>
        <w:t xml:space="preserve">type </w:t>
      </w:r>
      <w:r>
        <w:rPr>
          <w:sz w:val="22"/>
        </w:rPr>
        <w:t xml:space="preserve">may </w:t>
      </w:r>
      <w:r w:rsidR="001B300B">
        <w:rPr>
          <w:sz w:val="22"/>
        </w:rPr>
        <w:t xml:space="preserve">still </w:t>
      </w:r>
      <w:r>
        <w:rPr>
          <w:sz w:val="22"/>
        </w:rPr>
        <w:t>not</w:t>
      </w:r>
      <w:r w:rsidR="001B300B">
        <w:rPr>
          <w:sz w:val="22"/>
        </w:rPr>
        <w:t xml:space="preserve"> </w:t>
      </w:r>
      <w:r w:rsidR="004409DA">
        <w:rPr>
          <w:sz w:val="22"/>
        </w:rPr>
        <w:t xml:space="preserve">be </w:t>
      </w:r>
      <w:r>
        <w:rPr>
          <w:sz w:val="22"/>
        </w:rPr>
        <w:t xml:space="preserve">measured easily </w:t>
      </w:r>
      <w:r w:rsidR="001B300B">
        <w:rPr>
          <w:sz w:val="22"/>
        </w:rPr>
        <w:t xml:space="preserve">when </w:t>
      </w:r>
      <w:r>
        <w:rPr>
          <w:sz w:val="22"/>
        </w:rPr>
        <w:t xml:space="preserve">using antenna connector/antenna as the reference point. For example for UE RX-TX time difference measurement, UE may </w:t>
      </w:r>
      <w:r w:rsidR="004409DA">
        <w:rPr>
          <w:sz w:val="22"/>
        </w:rPr>
        <w:t xml:space="preserve">need to know </w:t>
      </w:r>
      <w:r>
        <w:rPr>
          <w:sz w:val="22"/>
        </w:rPr>
        <w:t xml:space="preserve">the round-trip </w:t>
      </w:r>
      <w:r w:rsidR="004409DA">
        <w:rPr>
          <w:sz w:val="22"/>
        </w:rPr>
        <w:t xml:space="preserve">(RX+TX) </w:t>
      </w:r>
      <w:r>
        <w:rPr>
          <w:sz w:val="22"/>
        </w:rPr>
        <w:t xml:space="preserve">group delay </w:t>
      </w:r>
      <w:r w:rsidR="004409DA">
        <w:rPr>
          <w:sz w:val="22"/>
        </w:rPr>
        <w:t>so that the actual measurement could be based on the reference point at antenna connector. Instead, the double differential RTT, similar to DL-TDOA+UL-TDOA is applied.</w:t>
      </w:r>
    </w:p>
    <w:p w14:paraId="0048E8E9" w14:textId="7DDDE341" w:rsidR="00554BDB" w:rsidRDefault="00554BDB" w:rsidP="00E3430E">
      <w:pPr>
        <w:jc w:val="both"/>
        <w:rPr>
          <w:sz w:val="22"/>
        </w:rPr>
      </w:pPr>
    </w:p>
    <w:p w14:paraId="2385201E" w14:textId="77777777" w:rsidR="00F065A3" w:rsidRDefault="00F065A3" w:rsidP="00E3430E">
      <w:pPr>
        <w:jc w:val="both"/>
        <w:rPr>
          <w:sz w:val="22"/>
        </w:rPr>
      </w:pPr>
      <w:r>
        <w:rPr>
          <w:sz w:val="22"/>
        </w:rPr>
        <w:t>Option 1 may be considered in Rel-18 due to simplification.</w:t>
      </w:r>
    </w:p>
    <w:p w14:paraId="0A98F6CA" w14:textId="77777777" w:rsidR="00F065A3" w:rsidRDefault="00F065A3" w:rsidP="00E3430E">
      <w:pPr>
        <w:jc w:val="both"/>
        <w:rPr>
          <w:sz w:val="22"/>
        </w:rPr>
      </w:pPr>
    </w:p>
    <w:p w14:paraId="44644081" w14:textId="5D0075EE" w:rsidR="00F065A3" w:rsidRDefault="00F065A3" w:rsidP="00E3430E">
      <w:pPr>
        <w:jc w:val="both"/>
        <w:rPr>
          <w:sz w:val="22"/>
        </w:rPr>
      </w:pPr>
      <w:r w:rsidRPr="00F065A3">
        <w:rPr>
          <w:b/>
          <w:bCs/>
          <w:sz w:val="22"/>
        </w:rPr>
        <w:t>Proposal 5-1</w:t>
      </w:r>
      <w:r>
        <w:rPr>
          <w:sz w:val="22"/>
        </w:rPr>
        <w:t xml:space="preserve">: For reference point definition, option 1 may be considered in Rel-18 due to simplification, and with potential error </w:t>
      </w:r>
    </w:p>
    <w:p w14:paraId="335AB8C9" w14:textId="77777777" w:rsidR="00F065A3" w:rsidRDefault="00F065A3" w:rsidP="00E3430E">
      <w:pPr>
        <w:jc w:val="both"/>
        <w:rPr>
          <w:sz w:val="22"/>
        </w:rPr>
      </w:pPr>
    </w:p>
    <w:p w14:paraId="30F36976" w14:textId="77777777" w:rsidR="00554BDB" w:rsidRPr="003B5C04" w:rsidRDefault="00554BDB" w:rsidP="00E3430E">
      <w:pPr>
        <w:jc w:val="both"/>
        <w:rPr>
          <w:sz w:val="22"/>
        </w:rPr>
      </w:pPr>
    </w:p>
    <w:p w14:paraId="03C48B60" w14:textId="392DECC6" w:rsidR="00E3430E" w:rsidRDefault="008E4EC7" w:rsidP="00E3430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Integer cycle ambiguity aspect</w:t>
      </w:r>
    </w:p>
    <w:p w14:paraId="0BA5391B" w14:textId="641EFD08" w:rsidR="000E6A02" w:rsidRDefault="004F0542" w:rsidP="002F275C">
      <w:pPr>
        <w:contextualSpacing/>
        <w:jc w:val="both"/>
        <w:rPr>
          <w:sz w:val="22"/>
        </w:rPr>
      </w:pPr>
      <w:r>
        <w:rPr>
          <w:sz w:val="22"/>
        </w:rPr>
        <w:t>For each carrier phase measurement, t</w:t>
      </w:r>
      <w:r w:rsidR="000E6A02">
        <w:rPr>
          <w:sz w:val="22"/>
        </w:rPr>
        <w:t>he corresponding integer cycle</w:t>
      </w:r>
      <w:r>
        <w:rPr>
          <w:sz w:val="22"/>
        </w:rPr>
        <w:t xml:space="preserve"> </w:t>
      </w:r>
      <w:r w:rsidR="000E6A02">
        <w:rPr>
          <w:sz w:val="22"/>
        </w:rPr>
        <w:t>could be searched blindly by defining a cost function.</w:t>
      </w:r>
      <w:r w:rsidR="00B25F3C">
        <w:rPr>
          <w:sz w:val="22"/>
        </w:rPr>
        <w:t xml:space="preserve"> The search range could be up to NW </w:t>
      </w:r>
      <w:r w:rsidR="00C545F2">
        <w:rPr>
          <w:sz w:val="22"/>
        </w:rPr>
        <w:t>implementation.</w:t>
      </w:r>
      <w:r w:rsidR="00E95F25">
        <w:rPr>
          <w:sz w:val="22"/>
        </w:rPr>
        <w:t xml:space="preserve"> All the solutions to resolve integer cycle ambiguity could be treated as the further enhancement for CPP.</w:t>
      </w:r>
    </w:p>
    <w:p w14:paraId="63F74EFA" w14:textId="219DC143" w:rsidR="00B25F3C" w:rsidRDefault="00B25F3C" w:rsidP="002F275C">
      <w:pPr>
        <w:contextualSpacing/>
        <w:jc w:val="both"/>
        <w:rPr>
          <w:sz w:val="22"/>
        </w:rPr>
      </w:pPr>
    </w:p>
    <w:p w14:paraId="616793E3" w14:textId="498B7E63" w:rsidR="004F0542" w:rsidRDefault="00B25F3C" w:rsidP="002F275C">
      <w:pPr>
        <w:contextualSpacing/>
        <w:jc w:val="both"/>
        <w:rPr>
          <w:sz w:val="22"/>
        </w:rPr>
      </w:pPr>
      <w:r>
        <w:rPr>
          <w:sz w:val="22"/>
        </w:rPr>
        <w:t xml:space="preserve">There is argument that the search range be derived based on the UE location, not based on the measurement, and this argument is questionable. </w:t>
      </w:r>
      <w:r w:rsidR="004F0542">
        <w:rPr>
          <w:sz w:val="22"/>
        </w:rPr>
        <w:t xml:space="preserve">LMF performs the integer cycle search without knowing the UE location. </w:t>
      </w:r>
      <w:r w:rsidR="000C6C19">
        <w:rPr>
          <w:sz w:val="22"/>
        </w:rPr>
        <w:t xml:space="preserve">Each </w:t>
      </w:r>
      <w:r w:rsidR="004F0542">
        <w:rPr>
          <w:sz w:val="22"/>
        </w:rPr>
        <w:t>set of integer cycles c</w:t>
      </w:r>
      <w:r w:rsidR="000C6C19">
        <w:rPr>
          <w:sz w:val="22"/>
        </w:rPr>
        <w:t>orresponds to a cost value and therefore, a set of integer cycles used for position calculation could be determined when this set of integer cycles corresponds to minimum cost value.</w:t>
      </w:r>
    </w:p>
    <w:p w14:paraId="077C72CF" w14:textId="4C4D36AE" w:rsidR="00235099" w:rsidRDefault="00235099" w:rsidP="002F275C">
      <w:pPr>
        <w:contextualSpacing/>
        <w:jc w:val="both"/>
        <w:rPr>
          <w:sz w:val="22"/>
        </w:rPr>
      </w:pPr>
    </w:p>
    <w:p w14:paraId="493795FD" w14:textId="10DDD62C" w:rsidR="00235099" w:rsidRDefault="00235099" w:rsidP="002F275C">
      <w:pPr>
        <w:contextualSpacing/>
        <w:jc w:val="both"/>
        <w:rPr>
          <w:sz w:val="22"/>
        </w:rPr>
      </w:pPr>
      <w:r>
        <w:rPr>
          <w:sz w:val="22"/>
        </w:rPr>
        <w:t>We can live with the NW implementation to resolve integer cycle ambiguity through blind search. The further enhancement may be considered in the following release.</w:t>
      </w:r>
    </w:p>
    <w:p w14:paraId="14367619" w14:textId="6425152F" w:rsidR="004F0542" w:rsidRDefault="004F0542" w:rsidP="002F275C">
      <w:pPr>
        <w:contextualSpacing/>
        <w:jc w:val="both"/>
        <w:rPr>
          <w:sz w:val="22"/>
        </w:rPr>
      </w:pPr>
    </w:p>
    <w:p w14:paraId="7DAA8742" w14:textId="77777777" w:rsidR="00235099" w:rsidRDefault="00235099" w:rsidP="002F275C">
      <w:pPr>
        <w:contextualSpacing/>
        <w:jc w:val="both"/>
        <w:rPr>
          <w:sz w:val="22"/>
        </w:rPr>
      </w:pPr>
    </w:p>
    <w:p w14:paraId="18D77F35" w14:textId="5CA807D1" w:rsidR="00B25F3C" w:rsidRDefault="00235099" w:rsidP="002F275C">
      <w:pPr>
        <w:contextualSpacing/>
        <w:jc w:val="both"/>
        <w:rPr>
          <w:sz w:val="22"/>
        </w:rPr>
      </w:pPr>
      <w:r w:rsidRPr="00235099">
        <w:rPr>
          <w:b/>
          <w:bCs/>
          <w:sz w:val="22"/>
        </w:rPr>
        <w:t>Proposal 6-1</w:t>
      </w:r>
      <w:r>
        <w:rPr>
          <w:sz w:val="22"/>
        </w:rPr>
        <w:t>: It is up to NW implementation to resolve integer cycle ambiguity through blind search</w:t>
      </w:r>
      <w:r w:rsidR="00672376">
        <w:rPr>
          <w:sz w:val="22"/>
        </w:rPr>
        <w:t xml:space="preserve"> in Rel-18</w:t>
      </w:r>
    </w:p>
    <w:p w14:paraId="225DB7C6" w14:textId="4C9A3AB9" w:rsidR="00A261F5" w:rsidRPr="00A261F5" w:rsidRDefault="00BB017E" w:rsidP="00235099">
      <w:pPr>
        <w:contextualSpacing/>
        <w:jc w:val="both"/>
        <w:rPr>
          <w:sz w:val="20"/>
          <w:szCs w:val="20"/>
        </w:rPr>
      </w:pPr>
      <w:r>
        <w:rPr>
          <w:sz w:val="22"/>
        </w:rPr>
        <w:t xml:space="preserve"> </w:t>
      </w:r>
    </w:p>
    <w:p w14:paraId="3A1175DF" w14:textId="77777777" w:rsidR="00E3430E" w:rsidRPr="003B5C04" w:rsidRDefault="00E3430E" w:rsidP="002F275C">
      <w:pPr>
        <w:contextualSpacing/>
        <w:jc w:val="both"/>
        <w:rPr>
          <w:sz w:val="22"/>
        </w:rPr>
      </w:pPr>
    </w:p>
    <w:p w14:paraId="49BA7382" w14:textId="77777777" w:rsidR="00A804C8" w:rsidRPr="003B5C04" w:rsidRDefault="00A804C8" w:rsidP="003A3538">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67D9634E" w14:textId="77777777" w:rsidR="00E444F5" w:rsidRPr="000717BC" w:rsidRDefault="00E444F5" w:rsidP="00E444F5">
      <w:pPr>
        <w:rPr>
          <w:rFonts w:cstheme="minorHAnsi"/>
          <w:sz w:val="20"/>
          <w:szCs w:val="20"/>
        </w:rPr>
      </w:pPr>
      <w:r w:rsidRPr="000717BC">
        <w:rPr>
          <w:rFonts w:cstheme="minorHAnsi"/>
          <w:b/>
          <w:bCs/>
          <w:sz w:val="20"/>
          <w:szCs w:val="20"/>
        </w:rPr>
        <w:t>Proposal 2-1</w:t>
      </w:r>
      <w:r w:rsidRPr="000717BC">
        <w:rPr>
          <w:rFonts w:cstheme="minorHAnsi"/>
          <w:sz w:val="20"/>
          <w:szCs w:val="20"/>
        </w:rPr>
        <w:t>: To eliminate RX phase for DL-RSCPD, the corresponding DL-RSCP pair are measured under same RF chain and within a same slot and take difference by UE</w:t>
      </w:r>
    </w:p>
    <w:p w14:paraId="19C3909D" w14:textId="77777777" w:rsidR="00E444F5" w:rsidRPr="000717BC" w:rsidRDefault="00E444F5" w:rsidP="00E444F5">
      <w:pPr>
        <w:rPr>
          <w:rFonts w:cstheme="minorHAnsi"/>
          <w:sz w:val="20"/>
          <w:szCs w:val="20"/>
        </w:rPr>
      </w:pPr>
    </w:p>
    <w:p w14:paraId="7E8F9260" w14:textId="77777777" w:rsidR="00E444F5" w:rsidRPr="000717BC" w:rsidRDefault="00E444F5" w:rsidP="00E444F5">
      <w:pPr>
        <w:rPr>
          <w:rFonts w:cstheme="minorHAnsi"/>
          <w:sz w:val="20"/>
          <w:szCs w:val="20"/>
        </w:rPr>
      </w:pPr>
      <w:r w:rsidRPr="000717BC">
        <w:rPr>
          <w:rFonts w:cstheme="minorHAnsi"/>
          <w:b/>
          <w:bCs/>
          <w:sz w:val="20"/>
          <w:szCs w:val="20"/>
        </w:rPr>
        <w:t>Proposal 2-2</w:t>
      </w:r>
      <w:r w:rsidRPr="000717BC">
        <w:rPr>
          <w:rFonts w:cstheme="minorHAnsi"/>
          <w:sz w:val="20"/>
          <w:szCs w:val="20"/>
        </w:rPr>
        <w:t>: To eliminate RX phase for DL-RSCP, it could be done similar to double difference RTT to take difference to form a DL-RSCPD by LMF</w:t>
      </w:r>
    </w:p>
    <w:p w14:paraId="64EF67AE" w14:textId="77777777" w:rsidR="00E444F5" w:rsidRPr="000717BC" w:rsidRDefault="00E444F5" w:rsidP="00E444F5">
      <w:pPr>
        <w:rPr>
          <w:rFonts w:cstheme="minorHAnsi"/>
          <w:sz w:val="20"/>
          <w:szCs w:val="20"/>
        </w:rPr>
      </w:pPr>
    </w:p>
    <w:p w14:paraId="4F697353" w14:textId="77777777" w:rsidR="00E444F5" w:rsidRPr="000717BC" w:rsidRDefault="00E444F5" w:rsidP="00E444F5">
      <w:pPr>
        <w:rPr>
          <w:rFonts w:cstheme="minorHAnsi"/>
          <w:sz w:val="20"/>
          <w:szCs w:val="20"/>
        </w:rPr>
      </w:pPr>
      <w:r w:rsidRPr="000717BC">
        <w:rPr>
          <w:rFonts w:cstheme="minorHAnsi"/>
          <w:b/>
          <w:bCs/>
          <w:sz w:val="20"/>
          <w:szCs w:val="20"/>
        </w:rPr>
        <w:t>Proposal 2-3</w:t>
      </w:r>
      <w:r w:rsidRPr="000717BC">
        <w:rPr>
          <w:rFonts w:cstheme="minorHAnsi"/>
          <w:sz w:val="20"/>
          <w:szCs w:val="20"/>
        </w:rPr>
        <w:t>: If PEG is defined, the UE still needs to maintain the phase difference to be smaller than a threshold among the antennas within a same group ID. It may consult with RAN4 for the feasibility. The most intuitive way is to perform measurement on a same antenna. Without the justification by RAN4, we don't consider PEG definition</w:t>
      </w:r>
    </w:p>
    <w:p w14:paraId="3D9DBFF1" w14:textId="55305AE4" w:rsidR="00E444F5" w:rsidRDefault="00E444F5" w:rsidP="00F23E64">
      <w:pPr>
        <w:contextualSpacing/>
        <w:jc w:val="both"/>
        <w:rPr>
          <w:sz w:val="20"/>
          <w:szCs w:val="20"/>
        </w:rPr>
      </w:pPr>
    </w:p>
    <w:p w14:paraId="3B1BB71E" w14:textId="314CCF05" w:rsidR="00235099" w:rsidRDefault="00235099" w:rsidP="00F23E64">
      <w:pPr>
        <w:contextualSpacing/>
        <w:jc w:val="both"/>
        <w:rPr>
          <w:sz w:val="20"/>
          <w:szCs w:val="20"/>
        </w:rPr>
      </w:pPr>
    </w:p>
    <w:p w14:paraId="6AAEB37A" w14:textId="4B284628" w:rsidR="00235099" w:rsidRDefault="00235099" w:rsidP="00F23E64">
      <w:pPr>
        <w:contextualSpacing/>
        <w:jc w:val="both"/>
        <w:rPr>
          <w:sz w:val="20"/>
          <w:szCs w:val="20"/>
        </w:rPr>
      </w:pPr>
    </w:p>
    <w:p w14:paraId="63184984" w14:textId="35C936C1" w:rsidR="00235099" w:rsidRDefault="00235099" w:rsidP="00F23E64">
      <w:pPr>
        <w:contextualSpacing/>
        <w:jc w:val="both"/>
        <w:rPr>
          <w:sz w:val="20"/>
          <w:szCs w:val="20"/>
        </w:rPr>
      </w:pPr>
    </w:p>
    <w:p w14:paraId="03464FE0" w14:textId="77777777" w:rsidR="00235099" w:rsidRDefault="00235099" w:rsidP="00F23E64">
      <w:pPr>
        <w:contextualSpacing/>
        <w:jc w:val="both"/>
        <w:rPr>
          <w:sz w:val="20"/>
          <w:szCs w:val="20"/>
        </w:rPr>
      </w:pPr>
    </w:p>
    <w:p w14:paraId="6073B2B8" w14:textId="77777777" w:rsidR="00E444F5" w:rsidRPr="000717BC" w:rsidRDefault="00E444F5" w:rsidP="00E444F5">
      <w:pPr>
        <w:jc w:val="both"/>
        <w:rPr>
          <w:sz w:val="20"/>
          <w:szCs w:val="20"/>
        </w:rPr>
      </w:pPr>
      <w:r w:rsidRPr="000717BC">
        <w:rPr>
          <w:b/>
          <w:bCs/>
          <w:sz w:val="20"/>
          <w:szCs w:val="20"/>
        </w:rPr>
        <w:t>Proposal 3-1</w:t>
      </w:r>
      <w:r w:rsidRPr="000717BC">
        <w:rPr>
          <w:sz w:val="20"/>
          <w:szCs w:val="20"/>
        </w:rPr>
        <w:t>: For simultaneous measurement, since the agreed “time window” in RAN1 has the same purpose as the “scheduled location time” in SA2, consider that,</w:t>
      </w:r>
    </w:p>
    <w:p w14:paraId="519C201F" w14:textId="77777777" w:rsidR="00E444F5" w:rsidRPr="000717BC" w:rsidRDefault="00E444F5" w:rsidP="00E444F5">
      <w:pPr>
        <w:pStyle w:val="ListParagraph"/>
        <w:numPr>
          <w:ilvl w:val="0"/>
          <w:numId w:val="44"/>
        </w:numPr>
        <w:ind w:left="540"/>
        <w:jc w:val="both"/>
        <w:rPr>
          <w:sz w:val="20"/>
          <w:szCs w:val="20"/>
        </w:rPr>
      </w:pPr>
      <w:r w:rsidRPr="000717BC">
        <w:rPr>
          <w:sz w:val="20"/>
          <w:szCs w:val="20"/>
        </w:rPr>
        <w:t>The scheduled location time to be periodic</w:t>
      </w:r>
    </w:p>
    <w:p w14:paraId="6D8938F3" w14:textId="116200D6" w:rsidR="00E444F5" w:rsidRPr="000717BC" w:rsidRDefault="00E444F5" w:rsidP="00E444F5">
      <w:pPr>
        <w:pStyle w:val="ListParagraph"/>
        <w:numPr>
          <w:ilvl w:val="0"/>
          <w:numId w:val="44"/>
        </w:numPr>
        <w:ind w:left="540"/>
        <w:jc w:val="both"/>
        <w:rPr>
          <w:sz w:val="20"/>
          <w:szCs w:val="20"/>
        </w:rPr>
      </w:pPr>
      <w:r w:rsidRPr="000717BC">
        <w:rPr>
          <w:sz w:val="20"/>
          <w:szCs w:val="20"/>
        </w:rPr>
        <w:t>Measure, w</w:t>
      </w:r>
      <w:r w:rsidR="0020246E">
        <w:rPr>
          <w:sz w:val="20"/>
          <w:szCs w:val="20"/>
        </w:rPr>
        <w:t>ithin</w:t>
      </w:r>
      <w:r w:rsidRPr="000717BC">
        <w:rPr>
          <w:sz w:val="20"/>
          <w:szCs w:val="20"/>
        </w:rPr>
        <w:t xml:space="preserve"> a period, at the first time instance (slot) of each resource in a resource set from each TRP. The “indicated”</w:t>
      </w:r>
      <w:r w:rsidRPr="000717BC">
        <w:rPr>
          <w:rFonts w:hint="eastAsia"/>
          <w:sz w:val="20"/>
          <w:szCs w:val="20"/>
        </w:rPr>
        <w:t xml:space="preserve"> r</w:t>
      </w:r>
      <w:r w:rsidRPr="000717BC">
        <w:rPr>
          <w:sz w:val="20"/>
          <w:szCs w:val="20"/>
        </w:rPr>
        <w:t>esource is not needed</w:t>
      </w:r>
    </w:p>
    <w:p w14:paraId="0CE8F7B6" w14:textId="6AE4BCA5" w:rsidR="00E444F5" w:rsidRDefault="00E444F5" w:rsidP="00F23E64">
      <w:pPr>
        <w:contextualSpacing/>
        <w:jc w:val="both"/>
        <w:rPr>
          <w:sz w:val="20"/>
          <w:szCs w:val="20"/>
        </w:rPr>
      </w:pPr>
    </w:p>
    <w:p w14:paraId="1D7C7C98" w14:textId="77777777" w:rsidR="00E444F5" w:rsidRPr="000717BC" w:rsidRDefault="00E444F5" w:rsidP="00E444F5">
      <w:pPr>
        <w:jc w:val="both"/>
        <w:rPr>
          <w:sz w:val="20"/>
          <w:szCs w:val="20"/>
        </w:rPr>
      </w:pPr>
      <w:r w:rsidRPr="000717BC">
        <w:rPr>
          <w:b/>
          <w:bCs/>
          <w:sz w:val="20"/>
          <w:szCs w:val="20"/>
        </w:rPr>
        <w:t>Proposal 4-1</w:t>
      </w:r>
      <w:r w:rsidRPr="000717BC">
        <w:rPr>
          <w:sz w:val="20"/>
          <w:szCs w:val="20"/>
        </w:rPr>
        <w:t>: The statistics of carrier phase measurements in different time instances may also be used as quality indication. The time instance could be symbol level or slot level depending on UE capability</w:t>
      </w:r>
    </w:p>
    <w:p w14:paraId="6425E985" w14:textId="1AE18AD8" w:rsidR="00E444F5" w:rsidRDefault="00E444F5" w:rsidP="00F23E64">
      <w:pPr>
        <w:contextualSpacing/>
        <w:jc w:val="both"/>
        <w:rPr>
          <w:sz w:val="20"/>
          <w:szCs w:val="20"/>
        </w:rPr>
      </w:pPr>
    </w:p>
    <w:p w14:paraId="41BC9DAD" w14:textId="77777777" w:rsidR="00235099" w:rsidRPr="00235099" w:rsidRDefault="00235099" w:rsidP="00235099">
      <w:pPr>
        <w:jc w:val="both"/>
        <w:rPr>
          <w:sz w:val="20"/>
          <w:szCs w:val="20"/>
        </w:rPr>
      </w:pPr>
      <w:r w:rsidRPr="00235099">
        <w:rPr>
          <w:b/>
          <w:bCs/>
          <w:sz w:val="20"/>
          <w:szCs w:val="20"/>
        </w:rPr>
        <w:t>Proposal 5-1</w:t>
      </w:r>
      <w:r w:rsidRPr="00235099">
        <w:rPr>
          <w:sz w:val="20"/>
          <w:szCs w:val="20"/>
        </w:rPr>
        <w:t xml:space="preserve">: For reference point definition, option 1 may be considered in Rel-18 due to simplification, and with potential error </w:t>
      </w:r>
    </w:p>
    <w:p w14:paraId="599845DA" w14:textId="27F4C535" w:rsidR="00235099" w:rsidRPr="00235099" w:rsidRDefault="00235099" w:rsidP="00F23E64">
      <w:pPr>
        <w:contextualSpacing/>
        <w:jc w:val="both"/>
        <w:rPr>
          <w:sz w:val="20"/>
          <w:szCs w:val="20"/>
        </w:rPr>
      </w:pPr>
    </w:p>
    <w:p w14:paraId="12B9E2F0" w14:textId="77777777" w:rsidR="00235099" w:rsidRPr="00235099" w:rsidRDefault="00235099" w:rsidP="00235099">
      <w:pPr>
        <w:contextualSpacing/>
        <w:jc w:val="both"/>
        <w:rPr>
          <w:sz w:val="20"/>
          <w:szCs w:val="20"/>
        </w:rPr>
      </w:pPr>
      <w:r w:rsidRPr="00235099">
        <w:rPr>
          <w:b/>
          <w:bCs/>
          <w:sz w:val="20"/>
          <w:szCs w:val="20"/>
        </w:rPr>
        <w:t>Proposal 6-1</w:t>
      </w:r>
      <w:r w:rsidRPr="00235099">
        <w:rPr>
          <w:sz w:val="20"/>
          <w:szCs w:val="20"/>
        </w:rPr>
        <w:t>: It is up to NW implementation to resolve integer cycle ambiguity through blind search</w:t>
      </w:r>
    </w:p>
    <w:p w14:paraId="743E3D12" w14:textId="77777777" w:rsidR="00235099" w:rsidRPr="00235099" w:rsidRDefault="00235099" w:rsidP="00F23E64">
      <w:pPr>
        <w:contextualSpacing/>
        <w:jc w:val="both"/>
        <w:rPr>
          <w:sz w:val="20"/>
          <w:szCs w:val="20"/>
        </w:rPr>
      </w:pPr>
    </w:p>
    <w:sectPr w:rsidR="00235099"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798F9" w14:textId="77777777" w:rsidR="00936360" w:rsidRDefault="00936360">
      <w:r>
        <w:separator/>
      </w:r>
    </w:p>
  </w:endnote>
  <w:endnote w:type="continuationSeparator" w:id="0">
    <w:p w14:paraId="588FE3F9" w14:textId="77777777" w:rsidR="00936360" w:rsidRDefault="0093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F8535" w14:textId="77777777" w:rsidR="00936360" w:rsidRDefault="00936360">
      <w:r>
        <w:separator/>
      </w:r>
    </w:p>
  </w:footnote>
  <w:footnote w:type="continuationSeparator" w:id="0">
    <w:p w14:paraId="191C730C" w14:textId="77777777" w:rsidR="00936360" w:rsidRDefault="00936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440"/>
    <w:multiLevelType w:val="hybridMultilevel"/>
    <w:tmpl w:val="E65AC4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18E83C58"/>
    <w:multiLevelType w:val="hybridMultilevel"/>
    <w:tmpl w:val="8E946D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35E9B"/>
    <w:multiLevelType w:val="hybridMultilevel"/>
    <w:tmpl w:val="62A615F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17"/>
  </w:num>
  <w:num w:numId="4">
    <w:abstractNumId w:val="4"/>
  </w:num>
  <w:num w:numId="5">
    <w:abstractNumId w:val="27"/>
  </w:num>
  <w:num w:numId="6">
    <w:abstractNumId w:val="42"/>
  </w:num>
  <w:num w:numId="7">
    <w:abstractNumId w:val="6"/>
  </w:num>
  <w:num w:numId="8">
    <w:abstractNumId w:val="25"/>
  </w:num>
  <w:num w:numId="9">
    <w:abstractNumId w:val="39"/>
  </w:num>
  <w:num w:numId="10">
    <w:abstractNumId w:val="35"/>
  </w:num>
  <w:num w:numId="11">
    <w:abstractNumId w:val="16"/>
  </w:num>
  <w:num w:numId="12">
    <w:abstractNumId w:val="16"/>
  </w:num>
  <w:num w:numId="13">
    <w:abstractNumId w:val="9"/>
  </w:num>
  <w:num w:numId="14">
    <w:abstractNumId w:val="40"/>
  </w:num>
  <w:num w:numId="15">
    <w:abstractNumId w:val="23"/>
  </w:num>
  <w:num w:numId="16">
    <w:abstractNumId w:val="8"/>
  </w:num>
  <w:num w:numId="17">
    <w:abstractNumId w:val="0"/>
  </w:num>
  <w:num w:numId="18">
    <w:abstractNumId w:val="11"/>
  </w:num>
  <w:num w:numId="19">
    <w:abstractNumId w:val="7"/>
  </w:num>
  <w:num w:numId="20">
    <w:abstractNumId w:val="24"/>
  </w:num>
  <w:num w:numId="21">
    <w:abstractNumId w:val="26"/>
  </w:num>
  <w:num w:numId="22">
    <w:abstractNumId w:val="18"/>
  </w:num>
  <w:num w:numId="23">
    <w:abstractNumId w:val="1"/>
  </w:num>
  <w:num w:numId="24">
    <w:abstractNumId w:val="19"/>
  </w:num>
  <w:num w:numId="25">
    <w:abstractNumId w:val="21"/>
  </w:num>
  <w:num w:numId="26">
    <w:abstractNumId w:val="22"/>
  </w:num>
  <w:num w:numId="27">
    <w:abstractNumId w:val="28"/>
  </w:num>
  <w:num w:numId="28">
    <w:abstractNumId w:val="10"/>
  </w:num>
  <w:num w:numId="29">
    <w:abstractNumId w:val="14"/>
  </w:num>
  <w:num w:numId="30">
    <w:abstractNumId w:val="12"/>
  </w:num>
  <w:num w:numId="31">
    <w:abstractNumId w:val="15"/>
  </w:num>
  <w:num w:numId="32">
    <w:abstractNumId w:val="36"/>
  </w:num>
  <w:num w:numId="33">
    <w:abstractNumId w:val="13"/>
  </w:num>
  <w:num w:numId="34">
    <w:abstractNumId w:val="41"/>
  </w:num>
  <w:num w:numId="35">
    <w:abstractNumId w:val="20"/>
  </w:num>
  <w:num w:numId="36">
    <w:abstractNumId w:val="38"/>
  </w:num>
  <w:num w:numId="37">
    <w:abstractNumId w:val="29"/>
  </w:num>
  <w:num w:numId="38">
    <w:abstractNumId w:val="2"/>
  </w:num>
  <w:num w:numId="39">
    <w:abstractNumId w:val="37"/>
  </w:num>
  <w:num w:numId="40">
    <w:abstractNumId w:val="34"/>
  </w:num>
  <w:num w:numId="41">
    <w:abstractNumId w:val="31"/>
  </w:num>
  <w:num w:numId="42">
    <w:abstractNumId w:val="5"/>
  </w:num>
  <w:num w:numId="43">
    <w:abstractNumId w:val="3"/>
  </w:num>
  <w:num w:numId="44">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46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24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46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3577</Words>
  <Characters>18321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2023-05-15T06:11:00Z</dcterms:created>
  <dcterms:modified xsi:type="dcterms:W3CDTF">2023-05-15T06:11:00Z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